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B45D" w14:textId="77777777" w:rsidR="00094293" w:rsidRPr="00285E9D" w:rsidRDefault="00094293" w:rsidP="00094293">
      <w:pPr>
        <w:pStyle w:val="Title"/>
        <w:rPr>
          <w:rFonts w:asciiTheme="minorHAnsi" w:hAnsiTheme="minorHAnsi"/>
          <w:sz w:val="20"/>
        </w:rPr>
      </w:pPr>
      <w:r w:rsidRPr="00285E9D">
        <w:rPr>
          <w:rFonts w:asciiTheme="minorHAnsi" w:hAnsiTheme="minorHAnsi"/>
          <w:sz w:val="20"/>
        </w:rPr>
        <w:t>POSITION PROFILE</w:t>
      </w:r>
    </w:p>
    <w:p w14:paraId="0AE03545" w14:textId="77777777" w:rsidR="00094293" w:rsidRPr="00285E9D" w:rsidRDefault="00094293" w:rsidP="00094293">
      <w:pPr>
        <w:rPr>
          <w:rFonts w:asciiTheme="minorHAnsi" w:hAnsiTheme="minorHAnsi"/>
        </w:rPr>
      </w:pPr>
      <w:r w:rsidRPr="00285E9D">
        <w:rPr>
          <w:rFonts w:asciiTheme="minorHAnsi" w:hAnsiTheme="minorHAnsi"/>
        </w:rPr>
        <w:tab/>
      </w:r>
    </w:p>
    <w:p w14:paraId="1BA058C9" w14:textId="77777777" w:rsidR="00094293" w:rsidRDefault="00094293" w:rsidP="00094293">
      <w:pPr>
        <w:rPr>
          <w:rFonts w:asciiTheme="minorHAnsi" w:hAnsiTheme="minorHAnsi" w:cstheme="minorHAnsi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  <w:gridCol w:w="2013"/>
        <w:gridCol w:w="2523"/>
      </w:tblGrid>
      <w:tr w:rsidR="005A33DE" w:rsidRPr="009C27CC" w14:paraId="5EC8B14D" w14:textId="77777777" w:rsidTr="7A0B0D1A">
        <w:trPr>
          <w:trHeight w:hRule="exact" w:val="53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485AB10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Position:</w:t>
            </w:r>
            <w:r w:rsidRPr="788B48C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A62" w14:textId="183FD884" w:rsidR="005A33DE" w:rsidRPr="009C27CC" w:rsidRDefault="00FE006D" w:rsidP="7A0B0D1A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 w:rsidRPr="7A0B0D1A">
              <w:rPr>
                <w:rFonts w:asciiTheme="minorHAnsi" w:hAnsiTheme="minorHAnsi" w:cstheme="minorBidi"/>
                <w:lang w:eastAsia="en-US"/>
              </w:rPr>
              <w:t>Policy Advisor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39825B6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Department: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539" w14:textId="7550FF4B" w:rsidR="005A33DE" w:rsidRPr="009C27CC" w:rsidRDefault="00FE006D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Skills Policy</w:t>
            </w:r>
          </w:p>
        </w:tc>
      </w:tr>
      <w:tr w:rsidR="005A33DE" w:rsidRPr="009C27CC" w14:paraId="6023E058" w14:textId="77777777" w:rsidTr="7A0B0D1A">
        <w:trPr>
          <w:trHeight w:hRule="exact" w:val="56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446D214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Postholder: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3D0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F2E97A3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Section: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9B0" w14:textId="7280AD6D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5A33DE" w:rsidRPr="009C27CC" w14:paraId="30087ED3" w14:textId="77777777" w:rsidTr="7A0B0D1A">
        <w:trPr>
          <w:trHeight w:hRule="exact" w:val="53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B627007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Reports to (position):</w:t>
            </w:r>
          </w:p>
          <w:p w14:paraId="6A709122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853" w14:textId="389AB902" w:rsidR="005A33DE" w:rsidRPr="009C27CC" w:rsidRDefault="3CECCA9D" w:rsidP="6DD0F95D">
            <w:pPr>
              <w:spacing w:line="276" w:lineRule="auto"/>
            </w:pPr>
            <w:r w:rsidRPr="6DD0F95D">
              <w:rPr>
                <w:rFonts w:asciiTheme="minorHAnsi" w:hAnsiTheme="minorHAnsi" w:cstheme="minorBidi"/>
                <w:lang w:eastAsia="en-US"/>
              </w:rPr>
              <w:t>Director of Skills Policy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882D7A9" w14:textId="77777777" w:rsidR="005A33DE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Direct Reports:</w:t>
            </w:r>
          </w:p>
          <w:p w14:paraId="15EF36C1" w14:textId="77777777" w:rsidR="000E1765" w:rsidRDefault="000E1765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</w:p>
          <w:p w14:paraId="4374C812" w14:textId="77777777" w:rsidR="000E1765" w:rsidRDefault="000E1765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</w:p>
          <w:p w14:paraId="7D1E0578" w14:textId="3E38707C" w:rsidR="000E1765" w:rsidRPr="009C27CC" w:rsidRDefault="000E1765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Key Contacts: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7F46" w14:textId="77777777" w:rsidR="005A33DE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None</w:t>
            </w:r>
          </w:p>
          <w:p w14:paraId="4D7AFE31" w14:textId="77777777" w:rsidR="00667627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</w:p>
          <w:p w14:paraId="16F7B74F" w14:textId="77777777" w:rsidR="00667627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</w:p>
          <w:p w14:paraId="03C4CD66" w14:textId="7DD63855" w:rsidR="00667627" w:rsidRPr="009C27CC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Internal and External Stakeholders</w:t>
            </w:r>
          </w:p>
        </w:tc>
      </w:tr>
      <w:tr w:rsidR="005A33DE" w:rsidRPr="009C27CC" w14:paraId="07790C50" w14:textId="77777777" w:rsidTr="7A0B0D1A">
        <w:trPr>
          <w:trHeight w:hRule="exact" w:val="94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0F6240A" w14:textId="77777777" w:rsidR="005A33DE" w:rsidRPr="788B48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Location: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71A" w14:textId="1E75675C" w:rsidR="005A33DE" w:rsidRDefault="00FE006D" w:rsidP="7A0B0D1A">
            <w:pPr>
              <w:spacing w:line="276" w:lineRule="auto"/>
              <w:rPr>
                <w:rFonts w:asciiTheme="minorHAnsi" w:hAnsiTheme="minorHAnsi" w:cstheme="minorBidi"/>
              </w:rPr>
            </w:pPr>
            <w:r w:rsidRPr="7A0B0D1A">
              <w:rPr>
                <w:rFonts w:asciiTheme="minorHAnsi" w:hAnsiTheme="minorHAnsi" w:cstheme="minorBidi"/>
              </w:rPr>
              <w:t xml:space="preserve">Asia Pacific </w:t>
            </w:r>
          </w:p>
        </w:tc>
        <w:tc>
          <w:tcPr>
            <w:tcW w:w="2013" w:type="dxa"/>
            <w:vMerge/>
          </w:tcPr>
          <w:p w14:paraId="3A38A066" w14:textId="77777777" w:rsidR="005A33DE" w:rsidRPr="788B48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523" w:type="dxa"/>
            <w:vMerge/>
          </w:tcPr>
          <w:p w14:paraId="296E4C7C" w14:textId="77777777" w:rsidR="005A33DE" w:rsidRDefault="005A33DE" w:rsidP="004D1444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5A33DE" w:rsidRPr="009C27CC" w14:paraId="154AB462" w14:textId="77777777" w:rsidTr="7A0B0D1A">
        <w:trPr>
          <w:trHeight w:hRule="exact" w:val="54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9DA15AE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Date of Issue: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C07" w14:textId="1C9E5449" w:rsidR="005A33DE" w:rsidRPr="009C27CC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25</w:t>
            </w:r>
            <w:r w:rsidRPr="00667627">
              <w:rPr>
                <w:rFonts w:asciiTheme="minorHAnsi" w:hAnsiTheme="minorHAnsi" w:cstheme="minorBidi"/>
                <w:vertAlign w:val="superscript"/>
                <w:lang w:eastAsia="en-US"/>
              </w:rPr>
              <w:t>th</w:t>
            </w:r>
            <w:r>
              <w:rPr>
                <w:rFonts w:asciiTheme="minorHAnsi" w:hAnsiTheme="minorHAnsi" w:cstheme="minorBidi"/>
                <w:lang w:eastAsia="en-US"/>
              </w:rPr>
              <w:t xml:space="preserve"> September 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7CEBDE2" w14:textId="77777777" w:rsidR="005A33DE" w:rsidRPr="009C27CC" w:rsidRDefault="005A33DE" w:rsidP="004D1444">
            <w:pPr>
              <w:spacing w:line="276" w:lineRule="auto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788B48CC">
              <w:rPr>
                <w:rFonts w:asciiTheme="minorHAnsi" w:hAnsiTheme="minorHAnsi" w:cstheme="minorBidi"/>
                <w:b/>
                <w:bCs/>
              </w:rPr>
              <w:t>Prepared By / Approved By: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309" w14:textId="2F3CB029" w:rsidR="005A33DE" w:rsidRPr="009C27CC" w:rsidRDefault="00667627" w:rsidP="004D1444">
            <w:pPr>
              <w:spacing w:line="276" w:lineRule="auto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Frances Wood/Michael Love</w:t>
            </w:r>
          </w:p>
        </w:tc>
      </w:tr>
    </w:tbl>
    <w:p w14:paraId="3731526C" w14:textId="77777777" w:rsidR="005A33DE" w:rsidRDefault="005A33DE" w:rsidP="00094293">
      <w:pPr>
        <w:rPr>
          <w:rFonts w:asciiTheme="minorHAnsi" w:hAnsiTheme="minorHAnsi" w:cstheme="minorHAnsi"/>
        </w:rPr>
      </w:pPr>
    </w:p>
    <w:p w14:paraId="2FDC6118" w14:textId="77777777" w:rsidR="005A33DE" w:rsidRPr="009C27CC" w:rsidRDefault="005A33DE" w:rsidP="00094293">
      <w:pPr>
        <w:rPr>
          <w:rFonts w:asciiTheme="minorHAnsi" w:hAnsiTheme="minorHAnsi" w:cstheme="minorHAnsi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454743" w:rsidRPr="009C27CC" w14:paraId="59A60C7F" w14:textId="77777777" w:rsidTr="0891E31D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BB3BEA9" w14:textId="5951F192" w:rsidR="00454743" w:rsidRDefault="00454743" w:rsidP="00454743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OUR MISSION</w:t>
            </w:r>
          </w:p>
        </w:tc>
      </w:tr>
      <w:tr w:rsidR="00094293" w:rsidRPr="009C27CC" w14:paraId="78A80DD4" w14:textId="77777777" w:rsidTr="0891E31D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6D2B" w14:textId="77777777" w:rsidR="00A33C8A" w:rsidRDefault="00A33C8A" w:rsidP="00A33C8A">
            <w:pPr>
              <w:spacing w:line="276" w:lineRule="auto"/>
              <w:rPr>
                <w:rFonts w:asciiTheme="minorHAnsi" w:hAnsiTheme="minorHAnsi" w:cstheme="minorBidi"/>
                <w:b/>
                <w:bCs/>
              </w:rPr>
            </w:pPr>
          </w:p>
          <w:p w14:paraId="06A7C96A" w14:textId="546E0FA7" w:rsidR="00A33C8A" w:rsidRPr="000E4367" w:rsidRDefault="00A33C8A" w:rsidP="0891E31D">
            <w:pPr>
              <w:spacing w:line="276" w:lineRule="auto"/>
              <w:jc w:val="both"/>
              <w:rPr>
                <w:rFonts w:asciiTheme="minorHAnsi" w:hAnsiTheme="minorHAnsi" w:cstheme="minorBidi"/>
                <w:lang w:val="en-US"/>
              </w:rPr>
            </w:pPr>
            <w:r w:rsidRPr="0891E31D">
              <w:rPr>
                <w:rFonts w:asciiTheme="minorHAnsi" w:hAnsiTheme="minorHAnsi" w:cstheme="minorBidi"/>
                <w:lang w:val="en-US"/>
              </w:rPr>
              <w:t xml:space="preserve">OPITO is committed to </w:t>
            </w:r>
            <w:r w:rsidRPr="0891E31D">
              <w:rPr>
                <w:rFonts w:asciiTheme="minorHAnsi" w:hAnsiTheme="minorHAnsi" w:cstheme="minorBidi"/>
                <w:b/>
                <w:bCs/>
                <w:lang w:val="en-US"/>
              </w:rPr>
              <w:t>strategic growth and diversification</w:t>
            </w:r>
            <w:r w:rsidRPr="0891E31D">
              <w:rPr>
                <w:rFonts w:asciiTheme="minorHAnsi" w:hAnsiTheme="minorHAnsi" w:cstheme="minorBidi"/>
                <w:lang w:val="en-US"/>
              </w:rPr>
              <w:t xml:space="preserve">, aiming to increase global adoption of its products and services by up to 30% by 2028. Through </w:t>
            </w:r>
            <w:r w:rsidRPr="0891E31D">
              <w:rPr>
                <w:rFonts w:asciiTheme="minorHAnsi" w:hAnsiTheme="minorHAnsi" w:cstheme="minorBidi"/>
                <w:b/>
                <w:bCs/>
                <w:lang w:val="en-US"/>
              </w:rPr>
              <w:t>technology and innovation</w:t>
            </w:r>
            <w:r w:rsidRPr="0891E31D">
              <w:rPr>
                <w:rFonts w:asciiTheme="minorHAnsi" w:hAnsiTheme="minorHAnsi" w:cstheme="minorBidi"/>
                <w:lang w:val="en-US"/>
              </w:rPr>
              <w:t xml:space="preserve">, </w:t>
            </w:r>
            <w:r w:rsidR="001C15FA">
              <w:rPr>
                <w:rFonts w:asciiTheme="minorHAnsi" w:hAnsiTheme="minorHAnsi" w:cstheme="minorBidi"/>
                <w:lang w:val="en-US"/>
              </w:rPr>
              <w:t xml:space="preserve">OPITO </w:t>
            </w:r>
            <w:r w:rsidRPr="0891E31D">
              <w:rPr>
                <w:rFonts w:asciiTheme="minorHAnsi" w:hAnsiTheme="minorHAnsi" w:cstheme="minorBidi"/>
                <w:lang w:val="en-US"/>
              </w:rPr>
              <w:t xml:space="preserve">will develop pioneering solutions that leverage cutting-edge advancements. A focus on </w:t>
            </w:r>
            <w:r w:rsidRPr="0891E31D">
              <w:rPr>
                <w:rFonts w:asciiTheme="minorHAnsi" w:hAnsiTheme="minorHAnsi" w:cstheme="minorBidi"/>
                <w:b/>
                <w:bCs/>
                <w:lang w:val="en-US"/>
              </w:rPr>
              <w:t>data-driven intelligence</w:t>
            </w:r>
            <w:r w:rsidRPr="0891E31D">
              <w:rPr>
                <w:rFonts w:asciiTheme="minorHAnsi" w:hAnsiTheme="minorHAnsi" w:cstheme="minorBidi"/>
                <w:lang w:val="en-US"/>
              </w:rPr>
              <w:t xml:space="preserve"> will enable OPITO to harness insights into global workforce and safety trends, ensuring informed decision-making. In alignment with </w:t>
            </w:r>
            <w:r w:rsidRPr="0891E31D">
              <w:rPr>
                <w:rFonts w:asciiTheme="minorHAnsi" w:hAnsiTheme="minorHAnsi" w:cstheme="minorBidi"/>
                <w:b/>
                <w:bCs/>
                <w:lang w:val="en-US"/>
              </w:rPr>
              <w:t>social value</w:t>
            </w:r>
            <w:r w:rsidRPr="0891E31D">
              <w:rPr>
                <w:rFonts w:asciiTheme="minorHAnsi" w:hAnsiTheme="minorHAnsi" w:cstheme="minorBidi"/>
                <w:lang w:val="en-US"/>
              </w:rPr>
              <w:t xml:space="preserve"> principles and the UN Sustainable Development Goals, OPITO will enhance educational opportunities, promote inclusive career pathways, support economic growth, and drive industry innovation and infrastructure. Lastly, through </w:t>
            </w:r>
            <w:r w:rsidRPr="0891E31D">
              <w:rPr>
                <w:rFonts w:asciiTheme="minorHAnsi" w:hAnsiTheme="minorHAnsi" w:cstheme="minorBidi"/>
                <w:b/>
                <w:bCs/>
                <w:lang w:val="en-US"/>
              </w:rPr>
              <w:t>business effectiveness</w:t>
            </w:r>
            <w:r w:rsidRPr="0891E31D">
              <w:rPr>
                <w:rFonts w:asciiTheme="minorHAnsi" w:hAnsiTheme="minorHAnsi" w:cstheme="minorBidi"/>
                <w:lang w:val="en-US"/>
              </w:rPr>
              <w:t>, OPITO will implement targeted and measurable continuous improvement initiatives, ensuring operational excellence across all aspects of its operations.</w:t>
            </w:r>
          </w:p>
          <w:p w14:paraId="6DE6A339" w14:textId="77777777" w:rsidR="00A33C8A" w:rsidRPr="00876886" w:rsidRDefault="00A33C8A" w:rsidP="00A33C8A">
            <w:pPr>
              <w:spacing w:line="276" w:lineRule="auto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  <w:p w14:paraId="4410B8FE" w14:textId="77777777" w:rsidR="00A33C8A" w:rsidRPr="009C27CC" w:rsidRDefault="00A33C8A" w:rsidP="0891E31D">
            <w:pPr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891E31D">
              <w:rPr>
                <w:rFonts w:asciiTheme="minorHAnsi" w:hAnsiTheme="minorHAnsi" w:cstheme="minorBidi"/>
                <w:b/>
                <w:bCs/>
              </w:rPr>
              <w:t>COMPANY OVERVIEW:</w:t>
            </w:r>
          </w:p>
          <w:p w14:paraId="5095C8B5" w14:textId="77777777" w:rsidR="00A33C8A" w:rsidRPr="009C27CC" w:rsidRDefault="00A33C8A" w:rsidP="00A33C8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88B48CC">
              <w:rPr>
                <w:rFonts w:ascii="Calibri" w:eastAsia="Calibri" w:hAnsi="Calibri" w:cs="Calibri"/>
              </w:rPr>
              <w:t xml:space="preserve">Operating for over 50 years, OPITO is an industry-owned organisation, headquartered in Aberdeen, Scotland.  </w:t>
            </w:r>
          </w:p>
          <w:p w14:paraId="1D4198D4" w14:textId="649ED0D0" w:rsidR="00A33C8A" w:rsidRPr="009C27CC" w:rsidRDefault="00A33C8A" w:rsidP="00A33C8A">
            <w:pPr>
              <w:spacing w:line="276" w:lineRule="auto"/>
              <w:jc w:val="both"/>
            </w:pPr>
            <w:r w:rsidRPr="0891E31D">
              <w:rPr>
                <w:rFonts w:ascii="Calibri" w:eastAsia="Calibri" w:hAnsi="Calibri" w:cs="Calibri"/>
              </w:rPr>
              <w:t>We drive consistency and safety compliance across global standards and qualifications, creating workforce development solutions. OPITO is a global leader in</w:t>
            </w:r>
            <w:r w:rsidR="7C265A4A" w:rsidRPr="0891E31D">
              <w:rPr>
                <w:rFonts w:ascii="Calibri" w:eastAsia="Calibri" w:hAnsi="Calibri" w:cs="Calibri"/>
              </w:rPr>
              <w:t xml:space="preserve"> </w:t>
            </w:r>
            <w:r w:rsidRPr="0891E31D">
              <w:rPr>
                <w:rFonts w:ascii="Calibri" w:eastAsia="Calibri" w:hAnsi="Calibri" w:cs="Calibri"/>
              </w:rPr>
              <w:t xml:space="preserve">workforce safety, leading the skills focused dialogue with international governments as our industry prepares to meet Net Zero targets.   </w:t>
            </w:r>
          </w:p>
          <w:p w14:paraId="7890C505" w14:textId="77777777" w:rsidR="00A33C8A" w:rsidRPr="009C27CC" w:rsidRDefault="00A33C8A" w:rsidP="00A33C8A">
            <w:pPr>
              <w:spacing w:line="276" w:lineRule="auto"/>
              <w:jc w:val="both"/>
            </w:pPr>
          </w:p>
          <w:p w14:paraId="64E34002" w14:textId="77777777" w:rsidR="00A33C8A" w:rsidRDefault="00A33C8A" w:rsidP="00A33C8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788B48CC">
              <w:rPr>
                <w:rFonts w:ascii="Calibri" w:eastAsia="Calibri" w:hAnsi="Calibri" w:cs="Calibri"/>
              </w:rPr>
              <w:t xml:space="preserve">Each year, more than 500,000 people are trained to OPITO standards through one of over 240 OPITO approved centres operating across 50 countries globally.   </w:t>
            </w:r>
          </w:p>
          <w:p w14:paraId="7D1B7BD8" w14:textId="77777777" w:rsidR="00A33C8A" w:rsidRPr="009C27CC" w:rsidRDefault="00A33C8A" w:rsidP="00A33C8A">
            <w:pPr>
              <w:spacing w:line="276" w:lineRule="auto"/>
              <w:jc w:val="both"/>
            </w:pPr>
            <w:r w:rsidRPr="788B48CC">
              <w:rPr>
                <w:rFonts w:ascii="Calibri" w:eastAsia="Calibri" w:hAnsi="Calibri" w:cs="Calibri"/>
              </w:rPr>
              <w:t xml:space="preserve"> </w:t>
            </w:r>
          </w:p>
          <w:p w14:paraId="226AF59F" w14:textId="08329010" w:rsidR="00A33C8A" w:rsidRPr="009C27CC" w:rsidRDefault="00A33C8A" w:rsidP="00A33C8A">
            <w:pPr>
              <w:spacing w:line="276" w:lineRule="auto"/>
              <w:jc w:val="both"/>
            </w:pPr>
            <w:r w:rsidRPr="0891E31D">
              <w:rPr>
                <w:rFonts w:ascii="Calibri" w:eastAsia="Calibri" w:hAnsi="Calibri" w:cs="Calibri"/>
              </w:rPr>
              <w:t>With operational hubs in f</w:t>
            </w:r>
            <w:r w:rsidR="09497C3C" w:rsidRPr="0891E31D">
              <w:rPr>
                <w:rFonts w:ascii="Calibri" w:eastAsia="Calibri" w:hAnsi="Calibri" w:cs="Calibri"/>
              </w:rPr>
              <w:t>ive</w:t>
            </w:r>
            <w:r w:rsidRPr="0891E31D">
              <w:rPr>
                <w:rFonts w:ascii="Calibri" w:eastAsia="Calibri" w:hAnsi="Calibri" w:cs="Calibri"/>
              </w:rPr>
              <w:t xml:space="preserve"> key regions – UK and Europe, Middle East and Africa, Asia Pacific</w:t>
            </w:r>
            <w:r w:rsidR="0D4C9197" w:rsidRPr="0891E31D">
              <w:rPr>
                <w:rFonts w:ascii="Calibri" w:eastAsia="Calibri" w:hAnsi="Calibri" w:cs="Calibri"/>
              </w:rPr>
              <w:t xml:space="preserve">, </w:t>
            </w:r>
            <w:r w:rsidRPr="0891E31D">
              <w:rPr>
                <w:rFonts w:ascii="Calibri" w:eastAsia="Calibri" w:hAnsi="Calibri" w:cs="Calibri"/>
              </w:rPr>
              <w:t>the Americas</w:t>
            </w:r>
            <w:r w:rsidR="22B9EC63" w:rsidRPr="0891E31D">
              <w:rPr>
                <w:rFonts w:ascii="Calibri" w:eastAsia="Calibri" w:hAnsi="Calibri" w:cs="Calibri"/>
              </w:rPr>
              <w:t xml:space="preserve"> and Brazil</w:t>
            </w:r>
            <w:r w:rsidRPr="0891E31D">
              <w:rPr>
                <w:rFonts w:ascii="Calibri" w:eastAsia="Calibri" w:hAnsi="Calibri" w:cs="Calibri"/>
              </w:rPr>
              <w:t xml:space="preserve"> – OPITO drives safety and competency improvements across a diverse range of industries  </w:t>
            </w:r>
          </w:p>
          <w:p w14:paraId="7C5D9AD1" w14:textId="77777777" w:rsidR="00A33C8A" w:rsidRPr="009C27CC" w:rsidRDefault="00A33C8A" w:rsidP="00A33C8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</w:rPr>
              <w:t xml:space="preserve"> </w:t>
            </w:r>
          </w:p>
          <w:p w14:paraId="2E093DC3" w14:textId="77777777" w:rsidR="00A33C8A" w:rsidRPr="00086792" w:rsidRDefault="00A33C8A" w:rsidP="00A33C8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86792"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UR VALUES</w:t>
            </w:r>
          </w:p>
          <w:p w14:paraId="339322CE" w14:textId="77777777" w:rsidR="00A33C8A" w:rsidRPr="009C27CC" w:rsidRDefault="00A33C8A" w:rsidP="00A33C8A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</w:rPr>
              <w:t>At OPITO, we are committed to fostering an inclusive, dynamic, and engaging workplace where individuals can bring their authentic selves to work. We value diversity, collaboration, and a spirited approach to our mission, believing that a strong team is built on mutual respect, passion, and a shared commitment to excellence.</w:t>
            </w:r>
          </w:p>
          <w:p w14:paraId="2EAAFED2" w14:textId="77777777" w:rsidR="00A33C8A" w:rsidRPr="009C27CC" w:rsidRDefault="00A33C8A" w:rsidP="00A33C8A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</w:rPr>
              <w:t>Guided by our core values, we are steadfast in our commitment to:</w:t>
            </w:r>
          </w:p>
          <w:p w14:paraId="70FE8ACA" w14:textId="77777777" w:rsidR="00A33C8A" w:rsidRPr="009C27CC" w:rsidRDefault="00A33C8A" w:rsidP="00A33C8A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  <w:b/>
                <w:bCs/>
              </w:rPr>
              <w:t>Integrity</w:t>
            </w:r>
            <w:r w:rsidRPr="55223867">
              <w:rPr>
                <w:rFonts w:ascii="Calibri" w:eastAsia="Calibri" w:hAnsi="Calibri" w:cs="Calibri"/>
              </w:rPr>
              <w:t xml:space="preserve"> – Acting with honesty and responsibility in all that we do.</w:t>
            </w:r>
          </w:p>
          <w:p w14:paraId="701F52AD" w14:textId="77777777" w:rsidR="00A33C8A" w:rsidRPr="009C27CC" w:rsidRDefault="00A33C8A" w:rsidP="00A33C8A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  <w:b/>
                <w:bCs/>
              </w:rPr>
              <w:t>Collaboration</w:t>
            </w:r>
            <w:r w:rsidRPr="55223867">
              <w:rPr>
                <w:rFonts w:ascii="Calibri" w:eastAsia="Calibri" w:hAnsi="Calibri" w:cs="Calibri"/>
              </w:rPr>
              <w:t xml:space="preserve"> – Working together to achieve common goals and drive success.</w:t>
            </w:r>
          </w:p>
          <w:p w14:paraId="7CB3BB3E" w14:textId="77777777" w:rsidR="00A33C8A" w:rsidRPr="009C27CC" w:rsidRDefault="00A33C8A" w:rsidP="00A33C8A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  <w:b/>
                <w:bCs/>
              </w:rPr>
              <w:t>Adaptability</w:t>
            </w:r>
            <w:r w:rsidRPr="55223867">
              <w:rPr>
                <w:rFonts w:ascii="Calibri" w:eastAsia="Calibri" w:hAnsi="Calibri" w:cs="Calibri"/>
              </w:rPr>
              <w:t xml:space="preserve"> – Embracing change to stay ahead in a dynamic environment.</w:t>
            </w:r>
          </w:p>
          <w:p w14:paraId="1623383B" w14:textId="77777777" w:rsidR="00A33C8A" w:rsidRPr="009C27CC" w:rsidRDefault="00A33C8A" w:rsidP="00A33C8A">
            <w:pPr>
              <w:pStyle w:val="ListParagraph"/>
              <w:numPr>
                <w:ilvl w:val="0"/>
                <w:numId w:val="25"/>
              </w:numPr>
              <w:spacing w:before="240" w:after="240" w:line="276" w:lineRule="auto"/>
              <w:jc w:val="both"/>
              <w:rPr>
                <w:rFonts w:ascii="Calibri" w:eastAsia="Calibri" w:hAnsi="Calibri" w:cs="Calibri"/>
              </w:rPr>
            </w:pPr>
            <w:r w:rsidRPr="55223867">
              <w:rPr>
                <w:rFonts w:ascii="Calibri" w:eastAsia="Calibri" w:hAnsi="Calibri" w:cs="Calibri"/>
                <w:b/>
                <w:bCs/>
              </w:rPr>
              <w:lastRenderedPageBreak/>
              <w:t>Care</w:t>
            </w:r>
            <w:r w:rsidRPr="55223867">
              <w:rPr>
                <w:rFonts w:ascii="Calibri" w:eastAsia="Calibri" w:hAnsi="Calibri" w:cs="Calibri"/>
              </w:rPr>
              <w:t xml:space="preserve"> – Prioritising the well-being and growth of our team, partners, and industry.</w:t>
            </w:r>
          </w:p>
          <w:p w14:paraId="003126BF" w14:textId="5E39F458" w:rsidR="00094293" w:rsidRPr="009C27CC" w:rsidRDefault="00A33C8A" w:rsidP="00A33C8A">
            <w:pPr>
              <w:spacing w:before="240" w:after="240" w:line="276" w:lineRule="auto"/>
              <w:jc w:val="both"/>
              <w:rPr>
                <w:rFonts w:asciiTheme="minorHAnsi" w:hAnsiTheme="minorHAnsi" w:cstheme="minorBidi"/>
                <w:lang w:val="en-US"/>
              </w:rPr>
            </w:pPr>
            <w:r w:rsidRPr="55223867">
              <w:rPr>
                <w:rFonts w:ascii="Calibri" w:eastAsia="Calibri" w:hAnsi="Calibri" w:cs="Calibri"/>
              </w:rPr>
              <w:t xml:space="preserve">At OPITO, we don’t just talk about our values—we live by them, creating a workplace where passion, resilience, and a positive mindset thrive. </w:t>
            </w:r>
          </w:p>
        </w:tc>
      </w:tr>
    </w:tbl>
    <w:p w14:paraId="622770CE" w14:textId="77777777" w:rsidR="00094293" w:rsidRPr="009C27CC" w:rsidRDefault="00094293" w:rsidP="00094293">
      <w:pPr>
        <w:rPr>
          <w:rFonts w:asciiTheme="minorHAnsi" w:hAnsiTheme="minorHAnsi" w:cstheme="minorHAnsi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094293" w:rsidRPr="009C27CC" w14:paraId="17CDAD72" w14:textId="77777777" w:rsidTr="6DD0F95D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18E" w14:textId="0B8DBC3D" w:rsidR="00094293" w:rsidRDefault="003F2023" w:rsidP="00201713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JOB PURPOSE</w:t>
            </w:r>
            <w:r w:rsidR="00094293" w:rsidRPr="5085A17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64E0DE83" w14:textId="77777777" w:rsidR="0088597B" w:rsidRDefault="0088597B" w:rsidP="00201713">
            <w:pPr>
              <w:rPr>
                <w:rFonts w:asciiTheme="minorHAnsi" w:hAnsiTheme="minorHAnsi" w:cstheme="minorHAnsi"/>
                <w:b/>
              </w:rPr>
            </w:pPr>
          </w:p>
          <w:p w14:paraId="1D8E2243" w14:textId="30CE8EF8" w:rsidR="008A748D" w:rsidRDefault="007C46C7" w:rsidP="6DD0F95D">
            <w:pPr>
              <w:jc w:val="both"/>
              <w:rPr>
                <w:rFonts w:asciiTheme="minorHAnsi" w:hAnsiTheme="minorHAnsi" w:cstheme="minorBidi"/>
              </w:rPr>
            </w:pPr>
            <w:r w:rsidRPr="6DD0F95D">
              <w:rPr>
                <w:rFonts w:asciiTheme="minorHAnsi" w:hAnsiTheme="minorHAnsi" w:cstheme="minorBidi"/>
              </w:rPr>
              <w:t>As </w:t>
            </w:r>
            <w:r w:rsidR="5223D7FB" w:rsidRPr="6DD0F95D">
              <w:rPr>
                <w:rFonts w:asciiTheme="minorHAnsi" w:hAnsiTheme="minorHAnsi" w:cstheme="minorBidi"/>
                <w:b/>
                <w:bCs/>
              </w:rPr>
              <w:t xml:space="preserve">Skills </w:t>
            </w:r>
            <w:r w:rsidRPr="6DD0F95D">
              <w:rPr>
                <w:rFonts w:asciiTheme="minorHAnsi" w:hAnsiTheme="minorHAnsi" w:cstheme="minorBidi"/>
                <w:b/>
                <w:bCs/>
              </w:rPr>
              <w:t>Policy Advisor</w:t>
            </w:r>
            <w:r w:rsidRPr="6DD0F95D">
              <w:rPr>
                <w:rFonts w:asciiTheme="minorHAnsi" w:hAnsiTheme="minorHAnsi" w:cstheme="minorBidi"/>
              </w:rPr>
              <w:t>, reporting to the </w:t>
            </w:r>
            <w:r w:rsidR="6A12BEE3" w:rsidRPr="6DD0F95D">
              <w:rPr>
                <w:rFonts w:asciiTheme="minorHAnsi" w:hAnsiTheme="minorHAnsi" w:cstheme="minorBidi"/>
                <w:b/>
                <w:bCs/>
              </w:rPr>
              <w:t>Director</w:t>
            </w:r>
            <w:r w:rsidRPr="6DD0F95D">
              <w:rPr>
                <w:rFonts w:asciiTheme="minorHAnsi" w:hAnsiTheme="minorHAnsi" w:cstheme="minorBidi"/>
                <w:b/>
                <w:bCs/>
              </w:rPr>
              <w:t xml:space="preserve"> of Skills Policy</w:t>
            </w:r>
            <w:r w:rsidRPr="6DD0F95D">
              <w:rPr>
                <w:rFonts w:asciiTheme="minorHAnsi" w:hAnsiTheme="minorHAnsi" w:cstheme="minorBidi"/>
              </w:rPr>
              <w:t xml:space="preserve">, you will be responsible for supporting </w:t>
            </w:r>
            <w:r w:rsidR="00642D57" w:rsidRPr="6DD0F95D">
              <w:rPr>
                <w:rFonts w:asciiTheme="minorHAnsi" w:hAnsiTheme="minorHAnsi" w:cstheme="minorBidi"/>
              </w:rPr>
              <w:t>OPITO’s</w:t>
            </w:r>
            <w:r w:rsidRPr="6DD0F95D">
              <w:rPr>
                <w:rFonts w:asciiTheme="minorHAnsi" w:hAnsiTheme="minorHAnsi" w:cstheme="minorBidi"/>
              </w:rPr>
              <w:t xml:space="preserve"> international market entry, expansion, and stakeholder engagement activities. This role is intended to ensure </w:t>
            </w:r>
            <w:r w:rsidR="00642D57" w:rsidRPr="6DD0F95D">
              <w:rPr>
                <w:rFonts w:asciiTheme="minorHAnsi" w:hAnsiTheme="minorHAnsi" w:cstheme="minorBidi"/>
              </w:rPr>
              <w:t>OPITO</w:t>
            </w:r>
            <w:r w:rsidRPr="6DD0F95D">
              <w:rPr>
                <w:rFonts w:asciiTheme="minorHAnsi" w:hAnsiTheme="minorHAnsi" w:cstheme="minorBidi"/>
              </w:rPr>
              <w:t xml:space="preserve"> </w:t>
            </w:r>
            <w:r w:rsidR="2DF8C60E" w:rsidRPr="6DD0F95D">
              <w:rPr>
                <w:rFonts w:asciiTheme="minorHAnsi" w:hAnsiTheme="minorHAnsi" w:cstheme="minorBidi"/>
              </w:rPr>
              <w:t xml:space="preserve">has an active role in shaping energy and skills </w:t>
            </w:r>
            <w:r w:rsidRPr="6DD0F95D">
              <w:rPr>
                <w:rFonts w:asciiTheme="minorHAnsi" w:hAnsiTheme="minorHAnsi" w:cstheme="minorBidi"/>
              </w:rPr>
              <w:t>policy</w:t>
            </w:r>
            <w:r w:rsidR="2771E8BC" w:rsidRPr="6DD0F95D">
              <w:rPr>
                <w:rFonts w:asciiTheme="minorHAnsi" w:hAnsiTheme="minorHAnsi" w:cstheme="minorBidi"/>
              </w:rPr>
              <w:t>, and that</w:t>
            </w:r>
            <w:r w:rsidRPr="6DD0F95D">
              <w:rPr>
                <w:rFonts w:asciiTheme="minorHAnsi" w:hAnsiTheme="minorHAnsi" w:cstheme="minorBidi"/>
              </w:rPr>
              <w:t xml:space="preserve"> standards are embedded in priority markets, enabling strategic growth, operational efficiency, risk mitigation</w:t>
            </w:r>
            <w:r w:rsidR="07BBF0CE" w:rsidRPr="6DD0F95D">
              <w:rPr>
                <w:rFonts w:asciiTheme="minorHAnsi" w:hAnsiTheme="minorHAnsi" w:cstheme="minorBidi"/>
              </w:rPr>
              <w:t xml:space="preserve">, </w:t>
            </w:r>
            <w:r w:rsidR="690CE1A7" w:rsidRPr="6DD0F95D">
              <w:rPr>
                <w:rFonts w:asciiTheme="minorHAnsi" w:hAnsiTheme="minorHAnsi" w:cstheme="minorBidi"/>
              </w:rPr>
              <w:t xml:space="preserve">whilst also supporting the growth </w:t>
            </w:r>
            <w:proofErr w:type="gramStart"/>
            <w:r w:rsidR="690CE1A7" w:rsidRPr="6DD0F95D">
              <w:rPr>
                <w:rFonts w:asciiTheme="minorHAnsi" w:hAnsiTheme="minorHAnsi" w:cstheme="minorBidi"/>
              </w:rPr>
              <w:t xml:space="preserve">of </w:t>
            </w:r>
            <w:r w:rsidR="07BBF0CE" w:rsidRPr="6DD0F95D">
              <w:rPr>
                <w:rFonts w:asciiTheme="minorHAnsi" w:hAnsiTheme="minorHAnsi" w:cstheme="minorBidi"/>
              </w:rPr>
              <w:t xml:space="preserve"> Advisory</w:t>
            </w:r>
            <w:proofErr w:type="gramEnd"/>
            <w:r w:rsidR="07BBF0CE" w:rsidRPr="6DD0F95D">
              <w:rPr>
                <w:rFonts w:asciiTheme="minorHAnsi" w:hAnsiTheme="minorHAnsi" w:cstheme="minorBidi"/>
              </w:rPr>
              <w:t xml:space="preserve"> Services.</w:t>
            </w:r>
          </w:p>
          <w:p w14:paraId="2020724D" w14:textId="1C69D018" w:rsidR="003B25C8" w:rsidRPr="009C27CC" w:rsidRDefault="003B25C8" w:rsidP="003B25C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83AE1A" w14:textId="77777777" w:rsidR="00DF620A" w:rsidRPr="009C27CC" w:rsidRDefault="00DF620A">
      <w:pPr>
        <w:rPr>
          <w:rFonts w:asciiTheme="minorHAnsi" w:hAnsiTheme="minorHAnsi" w:cstheme="minorHAnsi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C1EF1" w:rsidRPr="009C27CC" w14:paraId="0D82240A" w14:textId="77777777" w:rsidTr="00454743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E34753B" w14:textId="6501223B" w:rsidR="00BC1EF1" w:rsidRPr="009C27CC" w:rsidRDefault="008F1CE1" w:rsidP="0020171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ROLE </w:t>
            </w:r>
            <w:r w:rsidR="00C5248E">
              <w:rPr>
                <w:rFonts w:asciiTheme="minorHAnsi" w:hAnsiTheme="minorHAnsi" w:cstheme="minorHAnsi"/>
                <w:b/>
              </w:rPr>
              <w:t>RESPONSIBILITIES</w:t>
            </w:r>
          </w:p>
        </w:tc>
      </w:tr>
    </w:tbl>
    <w:tbl>
      <w:tblPr>
        <w:tblStyle w:val="TableGrid"/>
        <w:tblW w:w="9782" w:type="dxa"/>
        <w:tblInd w:w="-31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82"/>
      </w:tblGrid>
      <w:tr w:rsidR="00094293" w:rsidRPr="009C27CC" w14:paraId="26BAE4DD" w14:textId="77777777" w:rsidTr="1F7FD9F6">
        <w:trPr>
          <w:trHeight w:val="1395"/>
        </w:trPr>
        <w:tc>
          <w:tcPr>
            <w:tcW w:w="978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DE0318" w14:textId="79C1C272" w:rsidR="00144614" w:rsidRDefault="004B6A4F" w:rsidP="0891E31D">
            <w:pPr>
              <w:shd w:val="clear" w:color="auto" w:fill="FFFFFF" w:themeFill="background1"/>
              <w:jc w:val="both"/>
              <w:rPr>
                <w:rFonts w:asciiTheme="minorHAnsi" w:hAnsiTheme="minorHAnsi" w:cstheme="minorBidi"/>
                <w:shd w:val="clear" w:color="auto" w:fill="FFFFFF"/>
              </w:rPr>
            </w:pPr>
            <w:r w:rsidRPr="0891E31D">
              <w:rPr>
                <w:rFonts w:asciiTheme="minorHAnsi" w:hAnsiTheme="minorHAnsi" w:cstheme="minorBidi"/>
                <w:shd w:val="clear" w:color="auto" w:fill="FFFFFF"/>
              </w:rPr>
              <w:t xml:space="preserve">Your responsibilities </w:t>
            </w:r>
            <w:r w:rsidR="005B0B0C" w:rsidRPr="0891E31D">
              <w:rPr>
                <w:rFonts w:asciiTheme="minorHAnsi" w:hAnsiTheme="minorHAnsi" w:cstheme="minorBidi"/>
                <w:shd w:val="clear" w:color="auto" w:fill="FFFFFF"/>
              </w:rPr>
              <w:t xml:space="preserve">may include </w:t>
            </w:r>
            <w:r w:rsidR="004A2E23" w:rsidRPr="0891E31D">
              <w:rPr>
                <w:rFonts w:asciiTheme="minorHAnsi" w:hAnsiTheme="minorHAnsi" w:cstheme="minorBidi"/>
                <w:shd w:val="clear" w:color="auto" w:fill="FFFFFF"/>
              </w:rPr>
              <w:t>but not limited to</w:t>
            </w:r>
            <w:r w:rsidR="005B0B0C" w:rsidRPr="0891E31D">
              <w:rPr>
                <w:rFonts w:asciiTheme="minorHAnsi" w:hAnsiTheme="minorHAnsi" w:cstheme="minorBidi"/>
                <w:shd w:val="clear" w:color="auto" w:fill="FFFFFF"/>
              </w:rPr>
              <w:t>:</w:t>
            </w:r>
          </w:p>
          <w:p w14:paraId="37122C04" w14:textId="2A09BA7C" w:rsidR="000903F1" w:rsidRPr="000903F1" w:rsidRDefault="000903F1" w:rsidP="47525A5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1F7FD9F6">
              <w:rPr>
                <w:rFonts w:ascii="Calibri" w:hAnsi="Calibri" w:cs="Calibri"/>
                <w:color w:val="424242"/>
                <w:lang w:val="en-US"/>
              </w:rPr>
              <w:t xml:space="preserve">Monitoring and </w:t>
            </w:r>
            <w:r w:rsidR="4BE8F406" w:rsidRPr="1F7FD9F6">
              <w:rPr>
                <w:rFonts w:ascii="Calibri" w:hAnsi="Calibri" w:cs="Calibri"/>
                <w:color w:val="424242"/>
                <w:lang w:val="en-US"/>
              </w:rPr>
              <w:t xml:space="preserve">reviewing </w:t>
            </w:r>
            <w:r w:rsidRPr="1F7FD9F6">
              <w:rPr>
                <w:rFonts w:ascii="Calibri" w:hAnsi="Calibri" w:cs="Calibri"/>
                <w:color w:val="424242"/>
                <w:lang w:val="en-US"/>
              </w:rPr>
              <w:t>international policy and regulatory developments, with an initial focus on Malaysia and Southeast Asia.</w:t>
            </w:r>
          </w:p>
          <w:p w14:paraId="1DA35F11" w14:textId="05F70983" w:rsidR="5A2C6F33" w:rsidRDefault="5A2C6F33" w:rsidP="47525A53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  <w:lang w:val="en-US"/>
              </w:rPr>
            </w:pPr>
            <w:r w:rsidRPr="47525A53">
              <w:rPr>
                <w:rFonts w:ascii="Calibri" w:eastAsia="Calibri" w:hAnsi="Calibri" w:cs="Calibri"/>
                <w:lang w:val="en-US"/>
              </w:rPr>
              <w:t xml:space="preserve">Collecting and </w:t>
            </w:r>
            <w:proofErr w:type="spellStart"/>
            <w:r w:rsidRPr="47525A53">
              <w:rPr>
                <w:rFonts w:ascii="Calibri" w:eastAsia="Calibri" w:hAnsi="Calibri" w:cs="Calibri"/>
                <w:lang w:val="en-US"/>
              </w:rPr>
              <w:t>analysing</w:t>
            </w:r>
            <w:proofErr w:type="spellEnd"/>
            <w:r w:rsidRPr="47525A53">
              <w:rPr>
                <w:rFonts w:ascii="Calibri" w:eastAsia="Calibri" w:hAnsi="Calibri" w:cs="Calibri"/>
                <w:lang w:val="en-US"/>
              </w:rPr>
              <w:t xml:space="preserve"> workforce, skills, and policy data to identify emerging trends, risks, and opportunities in international markets.</w:t>
            </w:r>
          </w:p>
          <w:p w14:paraId="6C772120" w14:textId="1F26EEB8" w:rsidR="5A2C6F33" w:rsidRDefault="5A2C6F33" w:rsidP="47525A53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lang w:val="en-US"/>
              </w:rPr>
            </w:pPr>
            <w:r w:rsidRPr="47525A53">
              <w:rPr>
                <w:rFonts w:ascii="Calibri" w:eastAsia="Calibri" w:hAnsi="Calibri" w:cs="Calibri"/>
                <w:lang w:val="en-US"/>
              </w:rPr>
              <w:t xml:space="preserve">Supporting the development of evidence-based insights and </w:t>
            </w:r>
            <w:proofErr w:type="spellStart"/>
            <w:r w:rsidRPr="47525A53">
              <w:rPr>
                <w:rFonts w:ascii="Calibri" w:eastAsia="Calibri" w:hAnsi="Calibri" w:cs="Calibri"/>
                <w:lang w:val="en-US"/>
              </w:rPr>
              <w:t>visualisations</w:t>
            </w:r>
            <w:proofErr w:type="spellEnd"/>
            <w:r w:rsidRPr="47525A53">
              <w:rPr>
                <w:rFonts w:ascii="Calibri" w:eastAsia="Calibri" w:hAnsi="Calibri" w:cs="Calibri"/>
                <w:lang w:val="en-US"/>
              </w:rPr>
              <w:t xml:space="preserve"> that inform OPITO’s policy positions, international strategies, and Advisory Services work.</w:t>
            </w:r>
          </w:p>
          <w:p w14:paraId="4F2F6A32" w14:textId="77777777" w:rsidR="000903F1" w:rsidRPr="000903F1" w:rsidRDefault="000903F1" w:rsidP="009C25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0903F1">
              <w:rPr>
                <w:rFonts w:ascii="Calibri" w:hAnsi="Calibri" w:cs="Calibri"/>
                <w:color w:val="424242"/>
                <w:lang w:val="en-US"/>
              </w:rPr>
              <w:t>Developing and maintaining relationships with key government departments, regulators, and industry associations internationally.</w:t>
            </w:r>
          </w:p>
          <w:p w14:paraId="6909EAB6" w14:textId="7D402F38" w:rsidR="000903F1" w:rsidRPr="000903F1" w:rsidRDefault="000903F1" w:rsidP="009C25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0903F1">
              <w:rPr>
                <w:rFonts w:ascii="Calibri" w:hAnsi="Calibri" w:cs="Calibri"/>
                <w:color w:val="424242"/>
                <w:lang w:val="en-US"/>
              </w:rPr>
              <w:t xml:space="preserve">Preparing policy briefings, position papers, and advocacy strategies to support </w:t>
            </w:r>
            <w:r w:rsidR="003B25C8">
              <w:rPr>
                <w:rFonts w:ascii="Calibri" w:hAnsi="Calibri" w:cs="Calibri"/>
                <w:color w:val="424242"/>
                <w:lang w:val="en-US"/>
              </w:rPr>
              <w:t xml:space="preserve">OPITO’s </w:t>
            </w:r>
            <w:r w:rsidRPr="000903F1">
              <w:rPr>
                <w:rFonts w:ascii="Calibri" w:hAnsi="Calibri" w:cs="Calibri"/>
                <w:color w:val="424242"/>
                <w:lang w:val="en-US"/>
              </w:rPr>
              <w:t>international engagement.</w:t>
            </w:r>
          </w:p>
          <w:p w14:paraId="3C7E2D32" w14:textId="483B82B4" w:rsidR="000903F1" w:rsidRPr="000903F1" w:rsidRDefault="000903F1" w:rsidP="009C25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0903F1">
              <w:rPr>
                <w:rFonts w:ascii="Calibri" w:hAnsi="Calibri" w:cs="Calibri"/>
                <w:color w:val="424242"/>
                <w:lang w:val="en-US"/>
              </w:rPr>
              <w:t xml:space="preserve">Representing </w:t>
            </w:r>
            <w:r w:rsidR="00642D57">
              <w:rPr>
                <w:rFonts w:ascii="Calibri" w:hAnsi="Calibri" w:cs="Calibri"/>
                <w:color w:val="424242"/>
                <w:lang w:val="en-US"/>
              </w:rPr>
              <w:t>OPITO</w:t>
            </w:r>
            <w:r w:rsidRPr="000903F1">
              <w:rPr>
                <w:rFonts w:ascii="Calibri" w:hAnsi="Calibri" w:cs="Calibri"/>
                <w:color w:val="424242"/>
                <w:lang w:val="en-US"/>
              </w:rPr>
              <w:t xml:space="preserve"> at international forums, conferences, and working groups.</w:t>
            </w:r>
          </w:p>
          <w:p w14:paraId="4F98B247" w14:textId="5F8B2971" w:rsidR="000903F1" w:rsidRPr="000903F1" w:rsidRDefault="0E3B602D" w:rsidP="55861C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Coordinating and overseeing the work of local policy consultants and partners</w:t>
            </w:r>
            <w:r w:rsidR="681C4D39" w:rsidRPr="55861C0C">
              <w:rPr>
                <w:rFonts w:ascii="Calibri" w:hAnsi="Calibri" w:cs="Calibri"/>
                <w:color w:val="424242"/>
                <w:lang w:val="en-US"/>
              </w:rPr>
              <w:t>, ensuring impact</w:t>
            </w:r>
            <w:r w:rsidRPr="55861C0C">
              <w:rPr>
                <w:rFonts w:ascii="Calibri" w:hAnsi="Calibri" w:cs="Calibri"/>
                <w:color w:val="424242"/>
                <w:lang w:val="en-US"/>
              </w:rPr>
              <w:t>.</w:t>
            </w:r>
          </w:p>
          <w:p w14:paraId="629EBDF8" w14:textId="6AB88789" w:rsidR="68D90D29" w:rsidRDefault="68D90D29" w:rsidP="55861C0C">
            <w:pPr>
              <w:numPr>
                <w:ilvl w:val="0"/>
                <w:numId w:val="22"/>
              </w:numPr>
              <w:spacing w:beforeAutospacing="1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Identifying and scoping opportunities for OPITO’s Advisory Services in international markets.</w:t>
            </w:r>
          </w:p>
          <w:p w14:paraId="3B1C8E4F" w14:textId="498D935F" w:rsidR="68D90D29" w:rsidRDefault="68D90D29" w:rsidP="55861C0C">
            <w:pPr>
              <w:numPr>
                <w:ilvl w:val="0"/>
                <w:numId w:val="22"/>
              </w:numPr>
              <w:spacing w:beforeAutospacing="1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 xml:space="preserve">Working closely with other functions (Strategic Partnerships, Quality Assurance, Product Development, etc.) to ensure international policy engagement is </w:t>
            </w:r>
            <w:proofErr w:type="gramStart"/>
            <w:r w:rsidRPr="55861C0C">
              <w:rPr>
                <w:rFonts w:ascii="Calibri" w:hAnsi="Calibri" w:cs="Calibri"/>
                <w:color w:val="424242"/>
                <w:lang w:val="en-US"/>
              </w:rPr>
              <w:t>joined-up</w:t>
            </w:r>
            <w:proofErr w:type="gramEnd"/>
            <w:r w:rsidRPr="55861C0C">
              <w:rPr>
                <w:rFonts w:ascii="Calibri" w:hAnsi="Calibri" w:cs="Calibri"/>
                <w:color w:val="424242"/>
                <w:lang w:val="en-US"/>
              </w:rPr>
              <w:t xml:space="preserve"> and impactful</w:t>
            </w:r>
            <w:r w:rsidR="25D88609" w:rsidRPr="55861C0C">
              <w:rPr>
                <w:rFonts w:ascii="Calibri" w:hAnsi="Calibri" w:cs="Calibri"/>
                <w:color w:val="424242"/>
                <w:lang w:val="en-US"/>
              </w:rPr>
              <w:t>.</w:t>
            </w:r>
          </w:p>
          <w:p w14:paraId="2FFC22D6" w14:textId="59A365F9" w:rsidR="000903F1" w:rsidRPr="000903F1" w:rsidRDefault="000903F1" w:rsidP="009C25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0903F1">
              <w:rPr>
                <w:rFonts w:ascii="Calibri" w:hAnsi="Calibri" w:cs="Calibri"/>
                <w:color w:val="424242"/>
                <w:lang w:val="en-US"/>
              </w:rPr>
              <w:t xml:space="preserve">Contributing to the development of </w:t>
            </w:r>
            <w:r w:rsidR="00642D57">
              <w:rPr>
                <w:rFonts w:ascii="Calibri" w:hAnsi="Calibri" w:cs="Calibri"/>
                <w:color w:val="424242"/>
                <w:lang w:val="en-US"/>
              </w:rPr>
              <w:t>OPITO’s</w:t>
            </w:r>
            <w:r w:rsidRPr="000903F1">
              <w:rPr>
                <w:rFonts w:ascii="Calibri" w:hAnsi="Calibri" w:cs="Calibri"/>
                <w:color w:val="424242"/>
                <w:lang w:val="en-US"/>
              </w:rPr>
              <w:t xml:space="preserve"> international strategy and market-entry plans.</w:t>
            </w:r>
          </w:p>
          <w:p w14:paraId="76D14BCC" w14:textId="26DA35FC" w:rsidR="000903F1" w:rsidRPr="000903F1" w:rsidRDefault="0E3B602D" w:rsidP="55861C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Providing policy input to</w:t>
            </w:r>
            <w:r w:rsidR="5E57D5E7" w:rsidRPr="55861C0C">
              <w:rPr>
                <w:rFonts w:ascii="Calibri" w:hAnsi="Calibri" w:cs="Calibri"/>
                <w:color w:val="424242"/>
                <w:lang w:val="en-US"/>
              </w:rPr>
              <w:t xml:space="preserve"> </w:t>
            </w:r>
            <w:r w:rsidR="00642D57" w:rsidRPr="55861C0C">
              <w:rPr>
                <w:rFonts w:ascii="Calibri" w:hAnsi="Calibri" w:cs="Calibri"/>
                <w:color w:val="424242"/>
                <w:lang w:val="en-US"/>
              </w:rPr>
              <w:t xml:space="preserve">OPITO’s </w:t>
            </w:r>
            <w:r w:rsidRPr="55861C0C">
              <w:rPr>
                <w:rFonts w:ascii="Calibri" w:hAnsi="Calibri" w:cs="Calibri"/>
                <w:color w:val="424242"/>
                <w:lang w:val="en-US"/>
              </w:rPr>
              <w:t>data and research projects to ensure global relevance.</w:t>
            </w:r>
          </w:p>
          <w:p w14:paraId="66F68F4B" w14:textId="4559CB95" w:rsidR="1D9A0123" w:rsidRDefault="1D9A0123" w:rsidP="243E2515">
            <w:pPr>
              <w:numPr>
                <w:ilvl w:val="0"/>
                <w:numId w:val="22"/>
              </w:numPr>
              <w:spacing w:beforeAutospacing="1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243E2515">
              <w:rPr>
                <w:rFonts w:ascii="Calibri" w:hAnsi="Calibri" w:cs="Calibri"/>
                <w:color w:val="424242"/>
                <w:lang w:val="en-US"/>
              </w:rPr>
              <w:t>Tracking and reporting o</w:t>
            </w:r>
            <w:r w:rsidR="3530969F" w:rsidRPr="243E2515">
              <w:rPr>
                <w:rFonts w:ascii="Calibri" w:hAnsi="Calibri" w:cs="Calibri"/>
                <w:color w:val="424242"/>
                <w:lang w:val="en-US"/>
              </w:rPr>
              <w:t>n</w:t>
            </w:r>
            <w:r w:rsidRPr="243E2515">
              <w:rPr>
                <w:rFonts w:ascii="Calibri" w:hAnsi="Calibri" w:cs="Calibri"/>
                <w:color w:val="424242"/>
                <w:lang w:val="en-US"/>
              </w:rPr>
              <w:t xml:space="preserve"> policy influence and stakeholder engagement outcomes to demonstrate the role’s impact.</w:t>
            </w:r>
          </w:p>
          <w:p w14:paraId="5655CC11" w14:textId="77777777" w:rsidR="000903F1" w:rsidRPr="000903F1" w:rsidRDefault="000903F1" w:rsidP="009C25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0903F1">
              <w:rPr>
                <w:rFonts w:ascii="Calibri" w:hAnsi="Calibri" w:cs="Calibri"/>
                <w:color w:val="424242"/>
                <w:lang w:val="en-US"/>
              </w:rPr>
              <w:t>Any other duties commensurate with the level of responsibility of this role.</w:t>
            </w:r>
          </w:p>
          <w:p w14:paraId="467F8FC2" w14:textId="7F9AEDCF" w:rsidR="00F95BD8" w:rsidRPr="00144614" w:rsidRDefault="00F95BD8" w:rsidP="001C15FA">
            <w:pPr>
              <w:pStyle w:val="ListParagraph"/>
              <w:shd w:val="clear" w:color="auto" w:fill="FFFFFF" w:themeFill="background1"/>
              <w:jc w:val="both"/>
              <w:rPr>
                <w:rFonts w:asciiTheme="minorHAnsi" w:hAnsiTheme="minorHAnsi" w:cstheme="minorBidi"/>
                <w:shd w:val="clear" w:color="auto" w:fill="FFFFFF"/>
              </w:rPr>
            </w:pPr>
          </w:p>
        </w:tc>
      </w:tr>
    </w:tbl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094293" w:rsidRPr="009C27CC" w14:paraId="44A21437" w14:textId="77777777" w:rsidTr="55861C0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756" w14:textId="77777777" w:rsidR="00094293" w:rsidRPr="009C27CC" w:rsidRDefault="00094293" w:rsidP="0891E31D">
            <w:pPr>
              <w:pStyle w:val="Heading2"/>
              <w:keepNext w:val="0"/>
              <w:rPr>
                <w:rFonts w:asciiTheme="minorHAnsi" w:hAnsiTheme="minorHAnsi" w:cstheme="minorBidi"/>
                <w:b/>
                <w:bCs/>
              </w:rPr>
            </w:pPr>
            <w:r w:rsidRPr="0891E31D">
              <w:rPr>
                <w:rFonts w:asciiTheme="minorHAnsi" w:hAnsiTheme="minorHAnsi" w:cstheme="minorBidi"/>
                <w:b/>
                <w:bCs/>
              </w:rPr>
              <w:t>Health &amp; Safety / Quality Assurance</w:t>
            </w:r>
          </w:p>
          <w:p w14:paraId="17A8C53D" w14:textId="77777777" w:rsidR="00DC4DCE" w:rsidRPr="009C27CC" w:rsidRDefault="00DC4DCE" w:rsidP="0891E31D">
            <w:pPr>
              <w:jc w:val="both"/>
              <w:rPr>
                <w:rFonts w:asciiTheme="minorHAnsi" w:hAnsiTheme="minorHAnsi" w:cstheme="minorBidi"/>
              </w:rPr>
            </w:pPr>
          </w:p>
          <w:p w14:paraId="40A36437" w14:textId="77777777" w:rsidR="00094293" w:rsidRPr="009C27CC" w:rsidRDefault="00094293" w:rsidP="0891E31D">
            <w:pPr>
              <w:jc w:val="both"/>
              <w:rPr>
                <w:rFonts w:asciiTheme="minorHAnsi" w:hAnsiTheme="minorHAnsi" w:cstheme="minorBidi"/>
              </w:rPr>
            </w:pPr>
            <w:r w:rsidRPr="0891E31D">
              <w:rPr>
                <w:rFonts w:asciiTheme="minorHAnsi" w:hAnsiTheme="minorHAnsi" w:cstheme="minorBidi"/>
              </w:rPr>
              <w:t xml:space="preserve">Main functions may include some or </w:t>
            </w:r>
            <w:proofErr w:type="gramStart"/>
            <w:r w:rsidRPr="0891E31D">
              <w:rPr>
                <w:rFonts w:asciiTheme="minorHAnsi" w:hAnsiTheme="minorHAnsi" w:cstheme="minorBidi"/>
              </w:rPr>
              <w:t>all of</w:t>
            </w:r>
            <w:proofErr w:type="gramEnd"/>
            <w:r w:rsidRPr="0891E31D">
              <w:rPr>
                <w:rFonts w:asciiTheme="minorHAnsi" w:hAnsiTheme="minorHAnsi" w:cstheme="minorBidi"/>
              </w:rPr>
              <w:t xml:space="preserve"> the following:</w:t>
            </w:r>
            <w:bookmarkStart w:id="0" w:name="H"/>
            <w:bookmarkEnd w:id="0"/>
          </w:p>
          <w:p w14:paraId="57486E84" w14:textId="77777777" w:rsidR="00DC4DCE" w:rsidRPr="009C27CC" w:rsidRDefault="00DC4DCE" w:rsidP="0891E31D">
            <w:pPr>
              <w:jc w:val="both"/>
              <w:rPr>
                <w:rFonts w:asciiTheme="minorHAnsi" w:hAnsiTheme="minorHAnsi" w:cstheme="minorBidi"/>
              </w:rPr>
            </w:pPr>
          </w:p>
          <w:p w14:paraId="6352EAC4" w14:textId="77777777" w:rsidR="0094676B" w:rsidRPr="009C27CC" w:rsidRDefault="0094676B" w:rsidP="0891E31D">
            <w:pPr>
              <w:numPr>
                <w:ilvl w:val="0"/>
                <w:numId w:val="10"/>
              </w:numPr>
              <w:ind w:hanging="43"/>
              <w:jc w:val="both"/>
              <w:rPr>
                <w:rFonts w:asciiTheme="minorHAnsi" w:hAnsiTheme="minorHAnsi" w:cstheme="minorBidi"/>
              </w:rPr>
            </w:pPr>
            <w:r w:rsidRPr="0891E31D">
              <w:rPr>
                <w:rFonts w:asciiTheme="minorHAnsi" w:hAnsiTheme="minorHAnsi" w:cstheme="minorBidi"/>
              </w:rPr>
              <w:t>Complying with relevant Company Health and Safety policies and procedures</w:t>
            </w:r>
          </w:p>
          <w:p w14:paraId="7F055869" w14:textId="77777777" w:rsidR="0094676B" w:rsidRPr="009C27CC" w:rsidRDefault="0094676B" w:rsidP="0891E31D">
            <w:pPr>
              <w:numPr>
                <w:ilvl w:val="0"/>
                <w:numId w:val="10"/>
              </w:numPr>
              <w:ind w:hanging="43"/>
              <w:jc w:val="both"/>
              <w:rPr>
                <w:rFonts w:asciiTheme="minorHAnsi" w:hAnsiTheme="minorHAnsi" w:cstheme="minorBidi"/>
              </w:rPr>
            </w:pPr>
            <w:r w:rsidRPr="0891E31D">
              <w:rPr>
                <w:rFonts w:asciiTheme="minorHAnsi" w:hAnsiTheme="minorHAnsi" w:cstheme="minorBidi"/>
              </w:rPr>
              <w:t>Managing and maintaining controlled documents relating to Industry Standards</w:t>
            </w:r>
          </w:p>
          <w:p w14:paraId="0B1DB3FA" w14:textId="77777777" w:rsidR="0094676B" w:rsidRPr="009C27CC" w:rsidRDefault="0094676B" w:rsidP="0891E31D">
            <w:pPr>
              <w:numPr>
                <w:ilvl w:val="0"/>
                <w:numId w:val="10"/>
              </w:numPr>
              <w:ind w:hanging="43"/>
              <w:jc w:val="both"/>
              <w:rPr>
                <w:rFonts w:asciiTheme="minorHAnsi" w:hAnsiTheme="minorHAnsi" w:cstheme="minorBidi"/>
              </w:rPr>
            </w:pPr>
            <w:r w:rsidRPr="0891E31D">
              <w:rPr>
                <w:rFonts w:asciiTheme="minorHAnsi" w:hAnsiTheme="minorHAnsi" w:cstheme="minorBidi"/>
              </w:rPr>
              <w:t xml:space="preserve">Ensuring all Standards related processes and procedures are </w:t>
            </w:r>
            <w:proofErr w:type="gramStart"/>
            <w:r w:rsidRPr="0891E31D">
              <w:rPr>
                <w:rFonts w:asciiTheme="minorHAnsi" w:hAnsiTheme="minorHAnsi" w:cstheme="minorBidi"/>
              </w:rPr>
              <w:t>complied with at all times</w:t>
            </w:r>
            <w:proofErr w:type="gramEnd"/>
          </w:p>
          <w:p w14:paraId="64E54A56" w14:textId="428BBA76" w:rsidR="00054280" w:rsidRPr="009C27CC" w:rsidRDefault="0094676B" w:rsidP="0891E31D">
            <w:pPr>
              <w:numPr>
                <w:ilvl w:val="0"/>
                <w:numId w:val="10"/>
              </w:numPr>
              <w:ind w:hanging="43"/>
              <w:jc w:val="both"/>
              <w:rPr>
                <w:rFonts w:asciiTheme="minorHAnsi" w:hAnsiTheme="minorHAnsi" w:cstheme="minorBidi"/>
              </w:rPr>
            </w:pPr>
            <w:r w:rsidRPr="0891E31D">
              <w:rPr>
                <w:rFonts w:asciiTheme="minorHAnsi" w:hAnsiTheme="minorHAnsi" w:cstheme="minorBidi"/>
              </w:rPr>
              <w:t>Contributing to the annual review of Standards ISO related processes and procedures</w:t>
            </w:r>
          </w:p>
          <w:p w14:paraId="755B24DC" w14:textId="77777777" w:rsidR="00DC4DCE" w:rsidRPr="009C27CC" w:rsidRDefault="00DC4DCE" w:rsidP="0891E31D">
            <w:pPr>
              <w:ind w:left="360"/>
              <w:jc w:val="both"/>
              <w:rPr>
                <w:rFonts w:asciiTheme="minorHAnsi" w:hAnsiTheme="minorHAnsi" w:cstheme="minorBidi"/>
              </w:rPr>
            </w:pPr>
          </w:p>
        </w:tc>
      </w:tr>
      <w:tr w:rsidR="00094293" w:rsidRPr="009C27CC" w14:paraId="3443AE07" w14:textId="77777777" w:rsidTr="55861C0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D2E" w14:textId="1329E345" w:rsidR="00094293" w:rsidRPr="009C27CC" w:rsidRDefault="00FC2875" w:rsidP="00094293">
            <w:pPr>
              <w:pStyle w:val="Heading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Knowledge, Skills and Abilities – Essential vs Desirable</w:t>
            </w:r>
          </w:p>
          <w:p w14:paraId="53FA7B1E" w14:textId="77777777" w:rsidR="00DC4DCE" w:rsidRPr="009C27CC" w:rsidRDefault="00DC4DCE" w:rsidP="00DC4DCE">
            <w:pPr>
              <w:rPr>
                <w:rFonts w:asciiTheme="minorHAnsi" w:hAnsiTheme="minorHAnsi" w:cstheme="minorHAnsi"/>
              </w:rPr>
            </w:pPr>
          </w:p>
          <w:p w14:paraId="4B520A96" w14:textId="1CC4A49E" w:rsidR="00094293" w:rsidRPr="0010364B" w:rsidRDefault="00913C05" w:rsidP="00094293">
            <w:pPr>
              <w:rPr>
                <w:rFonts w:asciiTheme="minorHAnsi" w:hAnsiTheme="minorHAnsi" w:cstheme="minorHAnsi"/>
                <w:b/>
                <w:bCs/>
              </w:rPr>
            </w:pPr>
            <w:r w:rsidRPr="0010364B">
              <w:rPr>
                <w:rFonts w:asciiTheme="minorHAnsi" w:hAnsiTheme="minorHAnsi" w:cstheme="minorHAnsi"/>
                <w:b/>
                <w:bCs/>
              </w:rPr>
              <w:t xml:space="preserve">Essential </w:t>
            </w:r>
          </w:p>
          <w:p w14:paraId="453E62A6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Experience in government relations, policy analysis, or international affairs.</w:t>
            </w:r>
          </w:p>
          <w:p w14:paraId="055B4C48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Strong stakeholder management and diplomacy skills.</w:t>
            </w:r>
          </w:p>
          <w:p w14:paraId="1A8A0EB2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Excellent written and verbal communication skills.</w:t>
            </w:r>
          </w:p>
          <w:p w14:paraId="3D628068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Ability to work independently and manage multiple priorities.</w:t>
            </w:r>
          </w:p>
          <w:p w14:paraId="06E4E309" w14:textId="77777777" w:rsidR="005C4B60" w:rsidRPr="005C4B60" w:rsidRDefault="1125526F" w:rsidP="55861C0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Cross-cultural awareness and ability to operate in diverse international contexts.</w:t>
            </w:r>
          </w:p>
          <w:p w14:paraId="69A549B3" w14:textId="5CC2157C" w:rsidR="38C66C7D" w:rsidRDefault="38C66C7D" w:rsidP="55861C0C">
            <w:pPr>
              <w:numPr>
                <w:ilvl w:val="0"/>
                <w:numId w:val="24"/>
              </w:numPr>
              <w:spacing w:beforeAutospacing="1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Ability to use digital tools and data platforms for policy monitoring, stakeholder mapping, and reporting.</w:t>
            </w:r>
          </w:p>
          <w:p w14:paraId="49386C0C" w14:textId="7FA72EFA" w:rsidR="001A4A21" w:rsidRPr="0010364B" w:rsidRDefault="001A4A21" w:rsidP="0891E31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891E31D">
              <w:rPr>
                <w:rFonts w:asciiTheme="minorHAnsi" w:hAnsiTheme="minorHAnsi" w:cstheme="minorBidi"/>
                <w:b/>
                <w:bCs/>
              </w:rPr>
              <w:t>Desirable</w:t>
            </w:r>
          </w:p>
          <w:p w14:paraId="2C65BC00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Knowledge of energy sector policy, ideally in skills, training, or workforce development.</w:t>
            </w:r>
          </w:p>
          <w:p w14:paraId="55EA2012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Experience working in Southeast Asia or other emerging markets.</w:t>
            </w:r>
          </w:p>
          <w:p w14:paraId="11DD24BD" w14:textId="77777777" w:rsidR="005C4B60" w:rsidRPr="005C4B60" w:rsidRDefault="005C4B60" w:rsidP="009C25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5C4B60">
              <w:rPr>
                <w:rFonts w:ascii="Calibri" w:hAnsi="Calibri" w:cs="Calibri"/>
                <w:color w:val="424242"/>
                <w:lang w:val="en-US"/>
              </w:rPr>
              <w:t>Fluency in additional languages relevant to target regions.</w:t>
            </w:r>
          </w:p>
          <w:p w14:paraId="6BD72419" w14:textId="77777777" w:rsidR="005C4B60" w:rsidRPr="005C4B60" w:rsidRDefault="1125526F" w:rsidP="55861C0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Segoe UI" w:hAnsi="Segoe UI" w:cs="Segoe UI"/>
                <w:color w:val="424242"/>
                <w:sz w:val="24"/>
                <w:szCs w:val="24"/>
                <w:lang w:val="en-US"/>
              </w:rPr>
            </w:pPr>
            <w:r w:rsidRPr="55861C0C">
              <w:rPr>
                <w:rFonts w:ascii="Calibri" w:hAnsi="Calibri" w:cs="Calibri"/>
                <w:color w:val="424242"/>
                <w:lang w:val="en-US"/>
              </w:rPr>
              <w:t>Familiarity with international standards and regulatory frameworks</w:t>
            </w:r>
            <w:r w:rsidRPr="55861C0C">
              <w:rPr>
                <w:rFonts w:ascii="Segoe UI" w:hAnsi="Segoe UI" w:cs="Segoe UI"/>
                <w:color w:val="424242"/>
                <w:sz w:val="24"/>
                <w:szCs w:val="24"/>
                <w:lang w:val="en-US"/>
              </w:rPr>
              <w:t>.</w:t>
            </w:r>
          </w:p>
          <w:p w14:paraId="318556EE" w14:textId="5BD46603" w:rsidR="6E9DAC45" w:rsidRPr="00FB52DD" w:rsidRDefault="6E9DAC45" w:rsidP="55861C0C">
            <w:pPr>
              <w:numPr>
                <w:ilvl w:val="0"/>
                <w:numId w:val="24"/>
              </w:numPr>
              <w:spacing w:beforeAutospacing="1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FB52DD">
              <w:rPr>
                <w:rFonts w:ascii="Calibri" w:hAnsi="Calibri" w:cs="Calibri"/>
                <w:color w:val="424242"/>
                <w:lang w:val="en-US"/>
              </w:rPr>
              <w:t>Experience in measuring and reporting policy impact.</w:t>
            </w:r>
          </w:p>
          <w:p w14:paraId="3E27F3BB" w14:textId="77777777" w:rsidR="00DC4DCE" w:rsidRDefault="00DC4DCE" w:rsidP="00B35BD8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34A8369B" w14:textId="58E0ABB4" w:rsidR="000A6AD5" w:rsidRPr="00B35BD8" w:rsidRDefault="000A6AD5" w:rsidP="00B35BD8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4293" w:rsidRPr="009C27CC" w14:paraId="24B76A55" w14:textId="77777777" w:rsidTr="55861C0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7" w14:textId="77777777" w:rsidR="00094293" w:rsidRPr="009C27CC" w:rsidRDefault="00094293" w:rsidP="00094293">
            <w:pPr>
              <w:pStyle w:val="ListParagraph"/>
              <w:autoSpaceDE w:val="0"/>
              <w:autoSpaceDN w:val="0"/>
              <w:spacing w:line="288" w:lineRule="auto"/>
              <w:ind w:left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9C27CC">
              <w:rPr>
                <w:rFonts w:asciiTheme="minorHAnsi" w:hAnsiTheme="minorHAnsi" w:cstheme="minorHAnsi"/>
                <w:b/>
                <w:u w:val="single"/>
              </w:rPr>
              <w:t>Compliance:</w:t>
            </w:r>
          </w:p>
          <w:p w14:paraId="50BABAB9" w14:textId="77777777" w:rsidR="00BC1EF1" w:rsidRPr="009C27CC" w:rsidRDefault="00BC1EF1" w:rsidP="003054C1">
            <w:pPr>
              <w:pStyle w:val="ListParagraph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69A2B31" w14:textId="4186E59E" w:rsidR="00094293" w:rsidRPr="009C27CC" w:rsidRDefault="00094293" w:rsidP="003054C1">
            <w:pPr>
              <w:ind w:left="210"/>
              <w:jc w:val="both"/>
              <w:rPr>
                <w:rFonts w:asciiTheme="minorHAnsi" w:hAnsiTheme="minorHAnsi" w:cstheme="minorHAnsi"/>
              </w:rPr>
            </w:pPr>
            <w:r w:rsidRPr="009C27CC">
              <w:rPr>
                <w:rFonts w:asciiTheme="minorHAnsi" w:hAnsiTheme="minorHAnsi" w:cstheme="minorHAnsi"/>
              </w:rPr>
              <w:t xml:space="preserve">OPITO have </w:t>
            </w:r>
            <w:proofErr w:type="gramStart"/>
            <w:r w:rsidRPr="009C27CC">
              <w:rPr>
                <w:rFonts w:asciiTheme="minorHAnsi" w:hAnsiTheme="minorHAnsi" w:cstheme="minorHAnsi"/>
              </w:rPr>
              <w:t>a number of</w:t>
            </w:r>
            <w:proofErr w:type="gramEnd"/>
            <w:r w:rsidRPr="009C27CC">
              <w:rPr>
                <w:rFonts w:asciiTheme="minorHAnsi" w:hAnsiTheme="minorHAnsi" w:cstheme="minorHAnsi"/>
              </w:rPr>
              <w:t xml:space="preserve"> policies and guidance documents available to all staff (such as Bribery &amp; Corruption and Conflict of Interest) which provides guidance and confidence to </w:t>
            </w:r>
            <w:proofErr w:type="gramStart"/>
            <w:r w:rsidRPr="009C27CC">
              <w:rPr>
                <w:rFonts w:asciiTheme="minorHAnsi" w:hAnsiTheme="minorHAnsi" w:cstheme="minorHAnsi"/>
              </w:rPr>
              <w:t>all of</w:t>
            </w:r>
            <w:proofErr w:type="gramEnd"/>
            <w:r w:rsidRPr="009C27CC">
              <w:rPr>
                <w:rFonts w:asciiTheme="minorHAnsi" w:hAnsiTheme="minorHAnsi" w:cstheme="minorHAnsi"/>
              </w:rPr>
              <w:t xml:space="preserve"> our team in their </w:t>
            </w:r>
            <w:r w:rsidR="000A6AD5" w:rsidRPr="009C27CC">
              <w:rPr>
                <w:rFonts w:asciiTheme="minorHAnsi" w:hAnsiTheme="minorHAnsi" w:cstheme="minorHAnsi"/>
              </w:rPr>
              <w:t>day-to-day</w:t>
            </w:r>
            <w:r w:rsidRPr="009C27CC">
              <w:rPr>
                <w:rFonts w:asciiTheme="minorHAnsi" w:hAnsiTheme="minorHAnsi" w:cstheme="minorHAnsi"/>
              </w:rPr>
              <w:t xml:space="preserve"> roles as well as helping them to </w:t>
            </w:r>
            <w:proofErr w:type="gramStart"/>
            <w:r w:rsidRPr="009C27CC">
              <w:rPr>
                <w:rFonts w:asciiTheme="minorHAnsi" w:hAnsiTheme="minorHAnsi" w:cstheme="minorHAnsi"/>
              </w:rPr>
              <w:t>comply with the relevant laws and best practice at all times</w:t>
            </w:r>
            <w:proofErr w:type="gramEnd"/>
            <w:r w:rsidRPr="009C27CC">
              <w:rPr>
                <w:rFonts w:asciiTheme="minorHAnsi" w:hAnsiTheme="minorHAnsi" w:cstheme="minorHAnsi"/>
              </w:rPr>
              <w:t xml:space="preserve">. All employees are reasonably expected to familiarise themselves with, and understand/comply with, </w:t>
            </w:r>
            <w:proofErr w:type="gramStart"/>
            <w:r w:rsidR="003054C1" w:rsidRPr="009C27CC">
              <w:rPr>
                <w:rFonts w:asciiTheme="minorHAnsi" w:hAnsiTheme="minorHAnsi" w:cstheme="minorHAnsi"/>
              </w:rPr>
              <w:t>at all times</w:t>
            </w:r>
            <w:proofErr w:type="gramEnd"/>
            <w:r w:rsidR="003054C1" w:rsidRPr="009C27CC">
              <w:rPr>
                <w:rFonts w:asciiTheme="minorHAnsi" w:hAnsiTheme="minorHAnsi" w:cstheme="minorHAnsi"/>
              </w:rPr>
              <w:t xml:space="preserve">, </w:t>
            </w:r>
            <w:r w:rsidR="00FB5D9A" w:rsidRPr="009C27CC">
              <w:rPr>
                <w:rFonts w:asciiTheme="minorHAnsi" w:hAnsiTheme="minorHAnsi" w:cstheme="minorHAnsi"/>
              </w:rPr>
              <w:t>these requirements</w:t>
            </w:r>
            <w:r w:rsidR="003054C1" w:rsidRPr="009C27CC">
              <w:rPr>
                <w:rFonts w:asciiTheme="minorHAnsi" w:hAnsiTheme="minorHAnsi" w:cstheme="minorHAnsi"/>
              </w:rPr>
              <w:t>.</w:t>
            </w:r>
          </w:p>
          <w:p w14:paraId="0377C46E" w14:textId="77777777" w:rsidR="003054C1" w:rsidRPr="009C27CC" w:rsidRDefault="003054C1" w:rsidP="003054C1">
            <w:pPr>
              <w:ind w:left="21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4293" w:rsidRPr="009C27CC" w14:paraId="321A7E82" w14:textId="77777777" w:rsidTr="55861C0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0577" w14:textId="77777777" w:rsidR="00094293" w:rsidRPr="009C27CC" w:rsidRDefault="00094293" w:rsidP="00094293">
            <w:pPr>
              <w:pStyle w:val="Heading2"/>
              <w:rPr>
                <w:rFonts w:asciiTheme="minorHAnsi" w:hAnsiTheme="minorHAnsi" w:cstheme="minorHAnsi"/>
                <w:b/>
              </w:rPr>
            </w:pPr>
            <w:r w:rsidRPr="009C27CC">
              <w:rPr>
                <w:rFonts w:asciiTheme="minorHAnsi" w:hAnsiTheme="minorHAnsi" w:cstheme="minorHAnsi"/>
                <w:b/>
              </w:rPr>
              <w:t>General</w:t>
            </w:r>
            <w:r w:rsidR="003054C1" w:rsidRPr="009C27CC">
              <w:rPr>
                <w:rFonts w:asciiTheme="minorHAnsi" w:hAnsiTheme="minorHAnsi" w:cstheme="minorHAnsi"/>
                <w:b/>
              </w:rPr>
              <w:t>:</w:t>
            </w:r>
          </w:p>
          <w:p w14:paraId="10195DC1" w14:textId="77777777" w:rsidR="00BC1EF1" w:rsidRPr="009C27CC" w:rsidRDefault="00BC1EF1" w:rsidP="00BC1EF1">
            <w:pPr>
              <w:rPr>
                <w:rFonts w:asciiTheme="minorHAnsi" w:hAnsiTheme="minorHAnsi" w:cstheme="minorHAnsi"/>
              </w:rPr>
            </w:pPr>
          </w:p>
          <w:p w14:paraId="382E7F71" w14:textId="55B7C982" w:rsidR="00094293" w:rsidRPr="009C27CC" w:rsidRDefault="00094293" w:rsidP="00094293">
            <w:pPr>
              <w:jc w:val="both"/>
              <w:rPr>
                <w:rFonts w:asciiTheme="minorHAnsi" w:hAnsiTheme="minorHAnsi" w:cstheme="minorHAnsi"/>
              </w:rPr>
            </w:pPr>
            <w:r w:rsidRPr="009C27CC">
              <w:rPr>
                <w:rFonts w:asciiTheme="minorHAnsi" w:hAnsiTheme="minorHAnsi" w:cstheme="minorHAnsi"/>
              </w:rPr>
              <w:t xml:space="preserve">Main functions may include some or </w:t>
            </w:r>
            <w:proofErr w:type="gramStart"/>
            <w:r w:rsidRPr="009C27CC">
              <w:rPr>
                <w:rFonts w:asciiTheme="minorHAnsi" w:hAnsiTheme="minorHAnsi" w:cstheme="minorHAnsi"/>
              </w:rPr>
              <w:t>all of</w:t>
            </w:r>
            <w:proofErr w:type="gramEnd"/>
            <w:r w:rsidRPr="009C27CC">
              <w:rPr>
                <w:rFonts w:asciiTheme="minorHAnsi" w:hAnsiTheme="minorHAnsi" w:cstheme="minorHAnsi"/>
              </w:rPr>
              <w:t xml:space="preserve"> the following:</w:t>
            </w:r>
          </w:p>
          <w:p w14:paraId="6ADBF315" w14:textId="77777777" w:rsidR="00094293" w:rsidRPr="009C27CC" w:rsidRDefault="00094293" w:rsidP="00094293">
            <w:pPr>
              <w:jc w:val="both"/>
              <w:rPr>
                <w:rFonts w:asciiTheme="minorHAnsi" w:hAnsiTheme="minorHAnsi" w:cstheme="minorHAnsi"/>
              </w:rPr>
            </w:pPr>
          </w:p>
          <w:p w14:paraId="3C71B505" w14:textId="77777777" w:rsidR="008327B0" w:rsidRPr="008327B0" w:rsidRDefault="008327B0" w:rsidP="009C25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8327B0">
              <w:rPr>
                <w:rFonts w:ascii="Calibri" w:hAnsi="Calibri" w:cs="Calibri"/>
                <w:color w:val="424242"/>
                <w:lang w:val="en-US"/>
              </w:rPr>
              <w:t xml:space="preserve">Regular and frequent travel within the region and other regions </w:t>
            </w:r>
            <w:proofErr w:type="gramStart"/>
            <w:r w:rsidRPr="008327B0">
              <w:rPr>
                <w:rFonts w:ascii="Calibri" w:hAnsi="Calibri" w:cs="Calibri"/>
                <w:color w:val="424242"/>
                <w:lang w:val="en-US"/>
              </w:rPr>
              <w:t>as</w:t>
            </w:r>
            <w:proofErr w:type="gramEnd"/>
            <w:r w:rsidRPr="008327B0">
              <w:rPr>
                <w:rFonts w:ascii="Calibri" w:hAnsi="Calibri" w:cs="Calibri"/>
                <w:color w:val="424242"/>
                <w:lang w:val="en-US"/>
              </w:rPr>
              <w:t xml:space="preserve"> required.</w:t>
            </w:r>
          </w:p>
          <w:p w14:paraId="713A5E19" w14:textId="6AF3C45E" w:rsidR="008327B0" w:rsidRPr="008327B0" w:rsidRDefault="008327B0" w:rsidP="009C25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8327B0">
              <w:rPr>
                <w:rFonts w:ascii="Calibri" w:hAnsi="Calibri" w:cs="Calibri"/>
                <w:color w:val="424242"/>
                <w:lang w:val="en-US"/>
              </w:rPr>
              <w:t xml:space="preserve">Undertake special projects as appropriate and </w:t>
            </w:r>
            <w:proofErr w:type="gramStart"/>
            <w:r w:rsidRPr="008327B0">
              <w:rPr>
                <w:rFonts w:ascii="Calibri" w:hAnsi="Calibri" w:cs="Calibri"/>
                <w:color w:val="424242"/>
                <w:lang w:val="en-US"/>
              </w:rPr>
              <w:t>fulfils</w:t>
            </w:r>
            <w:proofErr w:type="gramEnd"/>
            <w:r w:rsidRPr="008327B0">
              <w:rPr>
                <w:rFonts w:ascii="Calibri" w:hAnsi="Calibri" w:cs="Calibri"/>
                <w:color w:val="424242"/>
                <w:lang w:val="en-US"/>
              </w:rPr>
              <w:t xml:space="preserve"> other duties as may reasonably be required by the company, in line with the incumbent’s skills, knowledge, abilities, and personal development opportunities.</w:t>
            </w:r>
          </w:p>
          <w:p w14:paraId="6738EAC1" w14:textId="77777777" w:rsidR="008327B0" w:rsidRPr="008327B0" w:rsidRDefault="008327B0" w:rsidP="009C25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 w:cs="Calibri"/>
                <w:color w:val="424242"/>
                <w:lang w:val="en-US"/>
              </w:rPr>
            </w:pPr>
            <w:r w:rsidRPr="008327B0">
              <w:rPr>
                <w:rFonts w:ascii="Calibri" w:hAnsi="Calibri" w:cs="Calibri"/>
                <w:color w:val="424242"/>
                <w:lang w:val="en-US"/>
              </w:rPr>
              <w:t>Maintaining the company values and culture.</w:t>
            </w:r>
          </w:p>
          <w:p w14:paraId="0126370C" w14:textId="77777777" w:rsidR="00094293" w:rsidRPr="009C27CC" w:rsidRDefault="00094293" w:rsidP="001C15FA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D740F14" w14:textId="77777777" w:rsidR="00094293" w:rsidRPr="009C27CC" w:rsidRDefault="00094293">
      <w:pPr>
        <w:rPr>
          <w:rFonts w:asciiTheme="minorHAnsi" w:hAnsiTheme="minorHAnsi" w:cstheme="minorHAnsi"/>
        </w:rPr>
      </w:pPr>
    </w:p>
    <w:p w14:paraId="28734D0B" w14:textId="77777777" w:rsidR="00094293" w:rsidRPr="009C27CC" w:rsidRDefault="00094293">
      <w:pPr>
        <w:rPr>
          <w:rFonts w:asciiTheme="minorHAnsi" w:hAnsiTheme="minorHAnsi" w:cstheme="minorHAnsi"/>
        </w:rPr>
      </w:pPr>
    </w:p>
    <w:p w14:paraId="6A5F67D3" w14:textId="77777777" w:rsidR="00094293" w:rsidRDefault="00094293">
      <w:pPr>
        <w:rPr>
          <w:rFonts w:asciiTheme="minorHAnsi" w:hAnsiTheme="minorHAnsi" w:cstheme="minorHAnsi"/>
        </w:rPr>
      </w:pPr>
    </w:p>
    <w:p w14:paraId="36D462D8" w14:textId="77777777" w:rsidR="00E36266" w:rsidRDefault="00E36266" w:rsidP="00E36266">
      <w:pPr>
        <w:rPr>
          <w:rFonts w:asciiTheme="minorHAnsi" w:hAnsiTheme="minorHAnsi" w:cstheme="minorHAnsi"/>
        </w:rPr>
      </w:pPr>
    </w:p>
    <w:p w14:paraId="2960E1D2" w14:textId="04C3F1E9" w:rsidR="00E36266" w:rsidRPr="00E36266" w:rsidRDefault="00E36266" w:rsidP="00E36266">
      <w:pPr>
        <w:tabs>
          <w:tab w:val="left" w:pos="152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E36266" w:rsidRPr="00E36266" w:rsidSect="000855A2">
      <w:footerReference w:type="default" r:id="rId10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5305" w14:textId="77777777" w:rsidR="00DD29C5" w:rsidRDefault="00DD29C5" w:rsidP="00E36266">
      <w:r>
        <w:separator/>
      </w:r>
    </w:p>
  </w:endnote>
  <w:endnote w:type="continuationSeparator" w:id="0">
    <w:p w14:paraId="2D464CD7" w14:textId="77777777" w:rsidR="00DD29C5" w:rsidRDefault="00DD29C5" w:rsidP="00E36266">
      <w:r>
        <w:continuationSeparator/>
      </w:r>
    </w:p>
  </w:endnote>
  <w:endnote w:type="continuationNotice" w:id="1">
    <w:p w14:paraId="51558F3B" w14:textId="77777777" w:rsidR="00DD29C5" w:rsidRDefault="00DD2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36B5" w14:textId="1C8D1F5F" w:rsidR="00E36266" w:rsidRDefault="00E36266" w:rsidP="00E36266">
    <w:pPr>
      <w:pStyle w:val="Footer"/>
      <w:tabs>
        <w:tab w:val="right" w:pos="8931"/>
      </w:tabs>
    </w:pPr>
    <w:r>
      <w:rPr>
        <w:rFonts w:ascii="Calibri" w:hAnsi="Calibri"/>
        <w:color w:val="212121"/>
        <w:szCs w:val="22"/>
      </w:rPr>
      <w:t>OPITO 0</w:t>
    </w:r>
    <w:r>
      <w:rPr>
        <w:rFonts w:ascii="Calibri" w:hAnsi="Calibri"/>
        <w:color w:val="212121"/>
      </w:rPr>
      <w:t>25</w:t>
    </w:r>
    <w:r w:rsidRPr="00421C15">
      <w:rPr>
        <w:rFonts w:ascii="Calibri" w:hAnsi="Calibri"/>
        <w:color w:val="212121"/>
        <w:szCs w:val="22"/>
      </w:rPr>
      <w:t>.</w:t>
    </w:r>
    <w:r>
      <w:rPr>
        <w:rFonts w:ascii="Calibri" w:hAnsi="Calibri"/>
        <w:color w:val="212121"/>
      </w:rPr>
      <w:t>02</w:t>
    </w:r>
    <w:r w:rsidRPr="00421C15">
      <w:rPr>
        <w:rFonts w:ascii="Calibri" w:hAnsi="Calibri"/>
        <w:color w:val="212121"/>
        <w:szCs w:val="22"/>
      </w:rPr>
      <w:t xml:space="preserve"> </w:t>
    </w:r>
    <w:r>
      <w:rPr>
        <w:rFonts w:ascii="Calibri" w:hAnsi="Calibri"/>
        <w:color w:val="212121"/>
        <w:szCs w:val="22"/>
      </w:rPr>
      <w:t>(Job Profile Template</w:t>
    </w:r>
    <w:r>
      <w:rPr>
        <w:rFonts w:ascii="Calibri" w:hAnsi="Calibri"/>
        <w:color w:val="212121"/>
      </w:rPr>
      <w:t>)</w:t>
    </w:r>
    <w:r>
      <w:rPr>
        <w:rFonts w:ascii="Calibri" w:hAnsi="Calibri"/>
        <w:color w:val="212121"/>
        <w:szCs w:val="22"/>
      </w:rPr>
      <w:tab/>
    </w:r>
    <w:r>
      <w:rPr>
        <w:rFonts w:ascii="Calibri" w:hAnsi="Calibri"/>
        <w:color w:val="212121"/>
      </w:rPr>
      <w:tab/>
    </w:r>
    <w:r w:rsidRPr="0062196D">
      <w:rPr>
        <w:rFonts w:ascii="Calibri" w:hAnsi="Calibri"/>
        <w:color w:val="212121"/>
        <w:szCs w:val="22"/>
      </w:rPr>
      <w:t>Rev 0 (</w:t>
    </w:r>
    <w:r w:rsidR="00FB0E54">
      <w:rPr>
        <w:rFonts w:ascii="Calibri" w:hAnsi="Calibri"/>
        <w:color w:val="212121"/>
        <w:szCs w:val="22"/>
      </w:rPr>
      <w:t>29</w:t>
    </w:r>
    <w:r w:rsidRPr="0062196D">
      <w:rPr>
        <w:rFonts w:ascii="Calibri" w:hAnsi="Calibri"/>
        <w:color w:val="212121"/>
        <w:szCs w:val="22"/>
      </w:rPr>
      <w:t>/</w:t>
    </w:r>
    <w:r w:rsidR="00FB0E54">
      <w:rPr>
        <w:rFonts w:ascii="Calibri" w:hAnsi="Calibri"/>
        <w:color w:val="212121"/>
        <w:szCs w:val="22"/>
      </w:rPr>
      <w:t>4</w:t>
    </w:r>
    <w:r w:rsidRPr="0062196D">
      <w:rPr>
        <w:rFonts w:ascii="Calibri" w:hAnsi="Calibri"/>
        <w:color w:val="212121"/>
        <w:szCs w:val="22"/>
      </w:rPr>
      <w:t>/202</w:t>
    </w:r>
    <w:r w:rsidR="00ED09A1">
      <w:rPr>
        <w:rFonts w:ascii="Calibri" w:hAnsi="Calibri"/>
        <w:color w:val="212121"/>
        <w:szCs w:val="22"/>
      </w:rPr>
      <w:t>4</w:t>
    </w:r>
    <w:r w:rsidRPr="0062196D">
      <w:rPr>
        <w:rFonts w:ascii="Calibri" w:hAnsi="Calibri"/>
        <w:color w:val="212121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DF8D" w14:textId="77777777" w:rsidR="00DD29C5" w:rsidRDefault="00DD29C5" w:rsidP="00E36266">
      <w:r>
        <w:separator/>
      </w:r>
    </w:p>
  </w:footnote>
  <w:footnote w:type="continuationSeparator" w:id="0">
    <w:p w14:paraId="4C1C9B7D" w14:textId="77777777" w:rsidR="00DD29C5" w:rsidRDefault="00DD29C5" w:rsidP="00E36266">
      <w:r>
        <w:continuationSeparator/>
      </w:r>
    </w:p>
  </w:footnote>
  <w:footnote w:type="continuationNotice" w:id="1">
    <w:p w14:paraId="2B0E02DF" w14:textId="77777777" w:rsidR="00DD29C5" w:rsidRDefault="00DD29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4CCB"/>
    <w:multiLevelType w:val="hybridMultilevel"/>
    <w:tmpl w:val="FFFFFFFF"/>
    <w:lvl w:ilvl="0" w:tplc="AECE9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0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41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0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2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4E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43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6D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8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1116"/>
    <w:multiLevelType w:val="hybridMultilevel"/>
    <w:tmpl w:val="5704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165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58311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580FFA"/>
    <w:multiLevelType w:val="hybridMultilevel"/>
    <w:tmpl w:val="58EC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3742"/>
    <w:multiLevelType w:val="hybridMultilevel"/>
    <w:tmpl w:val="3E140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2410F"/>
    <w:multiLevelType w:val="hybridMultilevel"/>
    <w:tmpl w:val="4FC0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3C14"/>
    <w:multiLevelType w:val="multilevel"/>
    <w:tmpl w:val="FEC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142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72775F"/>
    <w:multiLevelType w:val="hybridMultilevel"/>
    <w:tmpl w:val="A87A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76C2"/>
    <w:multiLevelType w:val="hybridMultilevel"/>
    <w:tmpl w:val="71E84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FE4C8E">
      <w:numFmt w:val="bullet"/>
      <w:lvlText w:val="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8672FC"/>
    <w:multiLevelType w:val="hybridMultilevel"/>
    <w:tmpl w:val="E0329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541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01627C"/>
    <w:multiLevelType w:val="hybridMultilevel"/>
    <w:tmpl w:val="03C4C450"/>
    <w:lvl w:ilvl="0" w:tplc="DD0CB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45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47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A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4E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0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CC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A4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31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7C7C43"/>
    <w:multiLevelType w:val="hybridMultilevel"/>
    <w:tmpl w:val="B0E27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439BB"/>
    <w:multiLevelType w:val="hybridMultilevel"/>
    <w:tmpl w:val="ED4E5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94036"/>
    <w:multiLevelType w:val="hybridMultilevel"/>
    <w:tmpl w:val="4120F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87996"/>
    <w:multiLevelType w:val="hybridMultilevel"/>
    <w:tmpl w:val="80E2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4254A"/>
    <w:multiLevelType w:val="multilevel"/>
    <w:tmpl w:val="813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D817FC"/>
    <w:multiLevelType w:val="multilevel"/>
    <w:tmpl w:val="9B6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DF51E5"/>
    <w:multiLevelType w:val="hybridMultilevel"/>
    <w:tmpl w:val="15FCA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D337AF"/>
    <w:multiLevelType w:val="hybridMultilevel"/>
    <w:tmpl w:val="0A58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6556"/>
    <w:multiLevelType w:val="hybridMultilevel"/>
    <w:tmpl w:val="C086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378F1"/>
    <w:multiLevelType w:val="hybridMultilevel"/>
    <w:tmpl w:val="8C42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272E8"/>
    <w:multiLevelType w:val="multilevel"/>
    <w:tmpl w:val="150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C312A8"/>
    <w:multiLevelType w:val="hybridMultilevel"/>
    <w:tmpl w:val="F36C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270F3"/>
    <w:multiLevelType w:val="hybridMultilevel"/>
    <w:tmpl w:val="C09252C0"/>
    <w:lvl w:ilvl="0" w:tplc="040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7EF710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941905"/>
    <w:multiLevelType w:val="hybridMultilevel"/>
    <w:tmpl w:val="EF8A4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6131">
    <w:abstractNumId w:val="13"/>
  </w:num>
  <w:num w:numId="2" w16cid:durableId="1066606077">
    <w:abstractNumId w:val="17"/>
  </w:num>
  <w:num w:numId="3" w16cid:durableId="2012022512">
    <w:abstractNumId w:val="15"/>
  </w:num>
  <w:num w:numId="4" w16cid:durableId="958418117">
    <w:abstractNumId w:val="29"/>
  </w:num>
  <w:num w:numId="5" w16cid:durableId="619259854">
    <w:abstractNumId w:val="16"/>
  </w:num>
  <w:num w:numId="6" w16cid:durableId="272905622">
    <w:abstractNumId w:val="9"/>
  </w:num>
  <w:num w:numId="7" w16cid:durableId="1804149584">
    <w:abstractNumId w:val="14"/>
  </w:num>
  <w:num w:numId="8" w16cid:durableId="1462727008">
    <w:abstractNumId w:val="8"/>
  </w:num>
  <w:num w:numId="9" w16cid:durableId="1720587578">
    <w:abstractNumId w:val="12"/>
  </w:num>
  <w:num w:numId="10" w16cid:durableId="763384337">
    <w:abstractNumId w:val="3"/>
  </w:num>
  <w:num w:numId="11" w16cid:durableId="1204712986">
    <w:abstractNumId w:val="2"/>
  </w:num>
  <w:num w:numId="12" w16cid:durableId="92937778">
    <w:abstractNumId w:val="23"/>
  </w:num>
  <w:num w:numId="13" w16cid:durableId="210773134">
    <w:abstractNumId w:val="28"/>
  </w:num>
  <w:num w:numId="14" w16cid:durableId="1746368691">
    <w:abstractNumId w:val="18"/>
  </w:num>
  <w:num w:numId="15" w16cid:durableId="1246379402">
    <w:abstractNumId w:val="4"/>
  </w:num>
  <w:num w:numId="16" w16cid:durableId="1355575986">
    <w:abstractNumId w:val="1"/>
  </w:num>
  <w:num w:numId="17" w16cid:durableId="110168313">
    <w:abstractNumId w:val="26"/>
  </w:num>
  <w:num w:numId="18" w16cid:durableId="1296451335">
    <w:abstractNumId w:val="27"/>
  </w:num>
  <w:num w:numId="19" w16cid:durableId="982581552">
    <w:abstractNumId w:val="21"/>
  </w:num>
  <w:num w:numId="20" w16cid:durableId="1045907761">
    <w:abstractNumId w:val="10"/>
  </w:num>
  <w:num w:numId="21" w16cid:durableId="40205599">
    <w:abstractNumId w:val="11"/>
  </w:num>
  <w:num w:numId="22" w16cid:durableId="188103950">
    <w:abstractNumId w:val="24"/>
  </w:num>
  <w:num w:numId="23" w16cid:durableId="1223322517">
    <w:abstractNumId w:val="5"/>
  </w:num>
  <w:num w:numId="24" w16cid:durableId="1335186614">
    <w:abstractNumId w:val="6"/>
  </w:num>
  <w:num w:numId="25" w16cid:durableId="674570464">
    <w:abstractNumId w:val="0"/>
  </w:num>
  <w:num w:numId="26" w16cid:durableId="16469570">
    <w:abstractNumId w:val="22"/>
  </w:num>
  <w:num w:numId="27" w16cid:durableId="874658989">
    <w:abstractNumId w:val="20"/>
  </w:num>
  <w:num w:numId="28" w16cid:durableId="1495729838">
    <w:abstractNumId w:val="25"/>
  </w:num>
  <w:num w:numId="29" w16cid:durableId="2088336774">
    <w:abstractNumId w:val="7"/>
  </w:num>
  <w:num w:numId="30" w16cid:durableId="6578103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93"/>
    <w:rsid w:val="00000690"/>
    <w:rsid w:val="00002B7A"/>
    <w:rsid w:val="0000485A"/>
    <w:rsid w:val="00005021"/>
    <w:rsid w:val="00012296"/>
    <w:rsid w:val="00030B1F"/>
    <w:rsid w:val="00032321"/>
    <w:rsid w:val="00032963"/>
    <w:rsid w:val="00034D0D"/>
    <w:rsid w:val="00046A86"/>
    <w:rsid w:val="00051FFF"/>
    <w:rsid w:val="00054280"/>
    <w:rsid w:val="00054C8B"/>
    <w:rsid w:val="00055125"/>
    <w:rsid w:val="00057FC8"/>
    <w:rsid w:val="000627F3"/>
    <w:rsid w:val="000751B1"/>
    <w:rsid w:val="000779A4"/>
    <w:rsid w:val="00077A2C"/>
    <w:rsid w:val="00081687"/>
    <w:rsid w:val="0008559F"/>
    <w:rsid w:val="000855A2"/>
    <w:rsid w:val="000903F1"/>
    <w:rsid w:val="00094293"/>
    <w:rsid w:val="000A6AD5"/>
    <w:rsid w:val="000B5D84"/>
    <w:rsid w:val="000B60B9"/>
    <w:rsid w:val="000C296E"/>
    <w:rsid w:val="000C50D8"/>
    <w:rsid w:val="000C7CB2"/>
    <w:rsid w:val="000D029C"/>
    <w:rsid w:val="000D21A9"/>
    <w:rsid w:val="000D403D"/>
    <w:rsid w:val="000E1765"/>
    <w:rsid w:val="000E1BDD"/>
    <w:rsid w:val="000E6707"/>
    <w:rsid w:val="000F7A5D"/>
    <w:rsid w:val="0010364B"/>
    <w:rsid w:val="00103A8B"/>
    <w:rsid w:val="001068B5"/>
    <w:rsid w:val="00114B55"/>
    <w:rsid w:val="00114D7F"/>
    <w:rsid w:val="001165F5"/>
    <w:rsid w:val="00136F18"/>
    <w:rsid w:val="00144614"/>
    <w:rsid w:val="001446C2"/>
    <w:rsid w:val="00146F56"/>
    <w:rsid w:val="00147BFE"/>
    <w:rsid w:val="00150BDE"/>
    <w:rsid w:val="001521FA"/>
    <w:rsid w:val="001535C3"/>
    <w:rsid w:val="00153CBB"/>
    <w:rsid w:val="0016450B"/>
    <w:rsid w:val="00164BFC"/>
    <w:rsid w:val="0017016C"/>
    <w:rsid w:val="00174768"/>
    <w:rsid w:val="00180546"/>
    <w:rsid w:val="0018491F"/>
    <w:rsid w:val="00192E15"/>
    <w:rsid w:val="00196023"/>
    <w:rsid w:val="001965B8"/>
    <w:rsid w:val="00196C9F"/>
    <w:rsid w:val="001A476A"/>
    <w:rsid w:val="001A4A21"/>
    <w:rsid w:val="001A5ABE"/>
    <w:rsid w:val="001B600E"/>
    <w:rsid w:val="001B78E8"/>
    <w:rsid w:val="001C09E5"/>
    <w:rsid w:val="001C15FA"/>
    <w:rsid w:val="001C64E0"/>
    <w:rsid w:val="001C72A4"/>
    <w:rsid w:val="001D0FE1"/>
    <w:rsid w:val="001D1A8E"/>
    <w:rsid w:val="001E6792"/>
    <w:rsid w:val="001F0DBA"/>
    <w:rsid w:val="00201641"/>
    <w:rsid w:val="00201713"/>
    <w:rsid w:val="0020472E"/>
    <w:rsid w:val="002066E5"/>
    <w:rsid w:val="002075A8"/>
    <w:rsid w:val="00207FFB"/>
    <w:rsid w:val="00217AFE"/>
    <w:rsid w:val="00224D5A"/>
    <w:rsid w:val="00225DA3"/>
    <w:rsid w:val="00243821"/>
    <w:rsid w:val="002505A4"/>
    <w:rsid w:val="00256B48"/>
    <w:rsid w:val="00257038"/>
    <w:rsid w:val="00262A63"/>
    <w:rsid w:val="00267081"/>
    <w:rsid w:val="00272C35"/>
    <w:rsid w:val="00274D9D"/>
    <w:rsid w:val="00275D5F"/>
    <w:rsid w:val="002839D6"/>
    <w:rsid w:val="00286CEE"/>
    <w:rsid w:val="002878FD"/>
    <w:rsid w:val="00287D82"/>
    <w:rsid w:val="00290F30"/>
    <w:rsid w:val="00296CCF"/>
    <w:rsid w:val="002A243B"/>
    <w:rsid w:val="002A373A"/>
    <w:rsid w:val="002A3EE2"/>
    <w:rsid w:val="002A541F"/>
    <w:rsid w:val="002A56A3"/>
    <w:rsid w:val="002A616B"/>
    <w:rsid w:val="002B135C"/>
    <w:rsid w:val="002B6C2A"/>
    <w:rsid w:val="002C0152"/>
    <w:rsid w:val="002C09B6"/>
    <w:rsid w:val="002C2D20"/>
    <w:rsid w:val="002C527C"/>
    <w:rsid w:val="002C7F9F"/>
    <w:rsid w:val="002D0F43"/>
    <w:rsid w:val="002D510A"/>
    <w:rsid w:val="002D53DC"/>
    <w:rsid w:val="002D6EF8"/>
    <w:rsid w:val="002D7242"/>
    <w:rsid w:val="002E1846"/>
    <w:rsid w:val="002E5C6A"/>
    <w:rsid w:val="00301531"/>
    <w:rsid w:val="00302F8B"/>
    <w:rsid w:val="003054C1"/>
    <w:rsid w:val="00307969"/>
    <w:rsid w:val="00321E13"/>
    <w:rsid w:val="003252FA"/>
    <w:rsid w:val="0033787B"/>
    <w:rsid w:val="003416B4"/>
    <w:rsid w:val="00341D8B"/>
    <w:rsid w:val="00343247"/>
    <w:rsid w:val="003433FA"/>
    <w:rsid w:val="00345345"/>
    <w:rsid w:val="00346167"/>
    <w:rsid w:val="0035388D"/>
    <w:rsid w:val="00355864"/>
    <w:rsid w:val="003647F0"/>
    <w:rsid w:val="0036529A"/>
    <w:rsid w:val="00371AAE"/>
    <w:rsid w:val="00371FBE"/>
    <w:rsid w:val="00373B0C"/>
    <w:rsid w:val="0037568F"/>
    <w:rsid w:val="003759C6"/>
    <w:rsid w:val="00375EA2"/>
    <w:rsid w:val="00376B74"/>
    <w:rsid w:val="003855DE"/>
    <w:rsid w:val="00391291"/>
    <w:rsid w:val="0039675C"/>
    <w:rsid w:val="003B0F83"/>
    <w:rsid w:val="003B1A94"/>
    <w:rsid w:val="003B25C8"/>
    <w:rsid w:val="003B3580"/>
    <w:rsid w:val="003B5BF7"/>
    <w:rsid w:val="003B69DD"/>
    <w:rsid w:val="003C3CAD"/>
    <w:rsid w:val="003C47BB"/>
    <w:rsid w:val="003C4AD3"/>
    <w:rsid w:val="003C5B70"/>
    <w:rsid w:val="003D2425"/>
    <w:rsid w:val="003D30FB"/>
    <w:rsid w:val="003D3A06"/>
    <w:rsid w:val="003D7EC0"/>
    <w:rsid w:val="003E2392"/>
    <w:rsid w:val="003E2520"/>
    <w:rsid w:val="003E33A3"/>
    <w:rsid w:val="003E3CF7"/>
    <w:rsid w:val="003E58C1"/>
    <w:rsid w:val="003E6CC1"/>
    <w:rsid w:val="003E70D9"/>
    <w:rsid w:val="003E7D5A"/>
    <w:rsid w:val="003F1429"/>
    <w:rsid w:val="003F2023"/>
    <w:rsid w:val="003F58BE"/>
    <w:rsid w:val="00401132"/>
    <w:rsid w:val="004038D9"/>
    <w:rsid w:val="0040557C"/>
    <w:rsid w:val="00405846"/>
    <w:rsid w:val="00406BAA"/>
    <w:rsid w:val="00411A05"/>
    <w:rsid w:val="00413722"/>
    <w:rsid w:val="00417411"/>
    <w:rsid w:val="00424672"/>
    <w:rsid w:val="00427B60"/>
    <w:rsid w:val="00430652"/>
    <w:rsid w:val="00431467"/>
    <w:rsid w:val="0043225C"/>
    <w:rsid w:val="00433CD5"/>
    <w:rsid w:val="00436E36"/>
    <w:rsid w:val="00436F83"/>
    <w:rsid w:val="00436FBA"/>
    <w:rsid w:val="00441542"/>
    <w:rsid w:val="004439D3"/>
    <w:rsid w:val="00445B86"/>
    <w:rsid w:val="00452BF0"/>
    <w:rsid w:val="00453EBB"/>
    <w:rsid w:val="00453F7F"/>
    <w:rsid w:val="00454743"/>
    <w:rsid w:val="00455C04"/>
    <w:rsid w:val="00461786"/>
    <w:rsid w:val="00466C5F"/>
    <w:rsid w:val="00475164"/>
    <w:rsid w:val="0048482A"/>
    <w:rsid w:val="00487896"/>
    <w:rsid w:val="00487A79"/>
    <w:rsid w:val="00490257"/>
    <w:rsid w:val="004932B8"/>
    <w:rsid w:val="004A2E23"/>
    <w:rsid w:val="004B0FE0"/>
    <w:rsid w:val="004B6A4F"/>
    <w:rsid w:val="004C0C8D"/>
    <w:rsid w:val="004C1F94"/>
    <w:rsid w:val="004C794C"/>
    <w:rsid w:val="004D3EEC"/>
    <w:rsid w:val="004E5A53"/>
    <w:rsid w:val="004F3C00"/>
    <w:rsid w:val="004F57A9"/>
    <w:rsid w:val="004F58B2"/>
    <w:rsid w:val="004F6DC5"/>
    <w:rsid w:val="00500DF9"/>
    <w:rsid w:val="00500F3A"/>
    <w:rsid w:val="0050263E"/>
    <w:rsid w:val="00504049"/>
    <w:rsid w:val="00506CC8"/>
    <w:rsid w:val="00510655"/>
    <w:rsid w:val="00511E2B"/>
    <w:rsid w:val="005146EE"/>
    <w:rsid w:val="00515D75"/>
    <w:rsid w:val="00526C29"/>
    <w:rsid w:val="0054086D"/>
    <w:rsid w:val="00545D26"/>
    <w:rsid w:val="00550E4D"/>
    <w:rsid w:val="0055194D"/>
    <w:rsid w:val="005617E7"/>
    <w:rsid w:val="00564A98"/>
    <w:rsid w:val="0057341A"/>
    <w:rsid w:val="00584970"/>
    <w:rsid w:val="005913DA"/>
    <w:rsid w:val="00593660"/>
    <w:rsid w:val="00594620"/>
    <w:rsid w:val="005A33DE"/>
    <w:rsid w:val="005A3420"/>
    <w:rsid w:val="005A45D2"/>
    <w:rsid w:val="005A671B"/>
    <w:rsid w:val="005B0B0C"/>
    <w:rsid w:val="005B139F"/>
    <w:rsid w:val="005B41D0"/>
    <w:rsid w:val="005B4868"/>
    <w:rsid w:val="005C0E70"/>
    <w:rsid w:val="005C4B5C"/>
    <w:rsid w:val="005C4B60"/>
    <w:rsid w:val="005C564C"/>
    <w:rsid w:val="005D1F25"/>
    <w:rsid w:val="005E0FD3"/>
    <w:rsid w:val="005E48F9"/>
    <w:rsid w:val="005E5D8F"/>
    <w:rsid w:val="005F0A27"/>
    <w:rsid w:val="005F256E"/>
    <w:rsid w:val="00604096"/>
    <w:rsid w:val="0060583C"/>
    <w:rsid w:val="0061283C"/>
    <w:rsid w:val="006129D3"/>
    <w:rsid w:val="00614BA3"/>
    <w:rsid w:val="00622B60"/>
    <w:rsid w:val="0062738A"/>
    <w:rsid w:val="00631F6D"/>
    <w:rsid w:val="00640C3F"/>
    <w:rsid w:val="00642292"/>
    <w:rsid w:val="00642D57"/>
    <w:rsid w:val="0064553F"/>
    <w:rsid w:val="00646DB1"/>
    <w:rsid w:val="006520DC"/>
    <w:rsid w:val="006527DD"/>
    <w:rsid w:val="00656D37"/>
    <w:rsid w:val="00657C10"/>
    <w:rsid w:val="00667627"/>
    <w:rsid w:val="00672920"/>
    <w:rsid w:val="00674816"/>
    <w:rsid w:val="00677ED2"/>
    <w:rsid w:val="006809CE"/>
    <w:rsid w:val="00681D8A"/>
    <w:rsid w:val="00683368"/>
    <w:rsid w:val="006855DB"/>
    <w:rsid w:val="00686CA8"/>
    <w:rsid w:val="00687D1D"/>
    <w:rsid w:val="0069070C"/>
    <w:rsid w:val="006A1FE8"/>
    <w:rsid w:val="006A51CB"/>
    <w:rsid w:val="006B078D"/>
    <w:rsid w:val="006B0C81"/>
    <w:rsid w:val="006B2F2F"/>
    <w:rsid w:val="006B6D32"/>
    <w:rsid w:val="006C767C"/>
    <w:rsid w:val="006D31A6"/>
    <w:rsid w:val="006D6DAB"/>
    <w:rsid w:val="006E4744"/>
    <w:rsid w:val="006F09A5"/>
    <w:rsid w:val="006F0C7B"/>
    <w:rsid w:val="006F2A78"/>
    <w:rsid w:val="006F557B"/>
    <w:rsid w:val="007060BA"/>
    <w:rsid w:val="00706CC1"/>
    <w:rsid w:val="00711303"/>
    <w:rsid w:val="0071375B"/>
    <w:rsid w:val="007146CA"/>
    <w:rsid w:val="007148D0"/>
    <w:rsid w:val="00720957"/>
    <w:rsid w:val="00723ABD"/>
    <w:rsid w:val="007255A3"/>
    <w:rsid w:val="0072718B"/>
    <w:rsid w:val="0073482A"/>
    <w:rsid w:val="00734AF0"/>
    <w:rsid w:val="00737D84"/>
    <w:rsid w:val="00740957"/>
    <w:rsid w:val="007414CA"/>
    <w:rsid w:val="0074392A"/>
    <w:rsid w:val="00747E5D"/>
    <w:rsid w:val="00757F39"/>
    <w:rsid w:val="00761F44"/>
    <w:rsid w:val="00762F26"/>
    <w:rsid w:val="007655B2"/>
    <w:rsid w:val="00765CBD"/>
    <w:rsid w:val="0076658E"/>
    <w:rsid w:val="00767AAE"/>
    <w:rsid w:val="0077120E"/>
    <w:rsid w:val="00781965"/>
    <w:rsid w:val="00783BDE"/>
    <w:rsid w:val="0079630F"/>
    <w:rsid w:val="00796F99"/>
    <w:rsid w:val="00797BBC"/>
    <w:rsid w:val="007A4ACD"/>
    <w:rsid w:val="007A5E49"/>
    <w:rsid w:val="007B00EB"/>
    <w:rsid w:val="007B2E85"/>
    <w:rsid w:val="007B6413"/>
    <w:rsid w:val="007C0B35"/>
    <w:rsid w:val="007C11B6"/>
    <w:rsid w:val="007C46C7"/>
    <w:rsid w:val="007C4CB8"/>
    <w:rsid w:val="007D16DA"/>
    <w:rsid w:val="007D57E6"/>
    <w:rsid w:val="007E23E5"/>
    <w:rsid w:val="007F13BA"/>
    <w:rsid w:val="007F7003"/>
    <w:rsid w:val="008010B4"/>
    <w:rsid w:val="00806BD3"/>
    <w:rsid w:val="00810CC7"/>
    <w:rsid w:val="0081286A"/>
    <w:rsid w:val="00820A55"/>
    <w:rsid w:val="00827906"/>
    <w:rsid w:val="00831CE8"/>
    <w:rsid w:val="008327B0"/>
    <w:rsid w:val="00833708"/>
    <w:rsid w:val="00843993"/>
    <w:rsid w:val="00845DEA"/>
    <w:rsid w:val="00846360"/>
    <w:rsid w:val="00847B2E"/>
    <w:rsid w:val="008502C7"/>
    <w:rsid w:val="008510EE"/>
    <w:rsid w:val="008609C2"/>
    <w:rsid w:val="0086102D"/>
    <w:rsid w:val="00872E30"/>
    <w:rsid w:val="008735DB"/>
    <w:rsid w:val="00873A37"/>
    <w:rsid w:val="00873E28"/>
    <w:rsid w:val="00873E31"/>
    <w:rsid w:val="00875826"/>
    <w:rsid w:val="008759C4"/>
    <w:rsid w:val="00880F50"/>
    <w:rsid w:val="0088451C"/>
    <w:rsid w:val="008847CC"/>
    <w:rsid w:val="0088597B"/>
    <w:rsid w:val="00892677"/>
    <w:rsid w:val="00893679"/>
    <w:rsid w:val="00897812"/>
    <w:rsid w:val="008A748D"/>
    <w:rsid w:val="008B01A3"/>
    <w:rsid w:val="008B47AB"/>
    <w:rsid w:val="008B6EEE"/>
    <w:rsid w:val="008C1752"/>
    <w:rsid w:val="008C7799"/>
    <w:rsid w:val="008C7935"/>
    <w:rsid w:val="008D1836"/>
    <w:rsid w:val="008D2CC4"/>
    <w:rsid w:val="008D69A6"/>
    <w:rsid w:val="008D732D"/>
    <w:rsid w:val="008E3D98"/>
    <w:rsid w:val="008F1CE1"/>
    <w:rsid w:val="008F35A6"/>
    <w:rsid w:val="008F7FCA"/>
    <w:rsid w:val="00903745"/>
    <w:rsid w:val="00903A7B"/>
    <w:rsid w:val="00905B9B"/>
    <w:rsid w:val="00910434"/>
    <w:rsid w:val="00913C05"/>
    <w:rsid w:val="00917EC7"/>
    <w:rsid w:val="00922557"/>
    <w:rsid w:val="009320C3"/>
    <w:rsid w:val="00937BA9"/>
    <w:rsid w:val="0094059D"/>
    <w:rsid w:val="00940727"/>
    <w:rsid w:val="00942C8A"/>
    <w:rsid w:val="00945639"/>
    <w:rsid w:val="00945EA0"/>
    <w:rsid w:val="0094676B"/>
    <w:rsid w:val="00947924"/>
    <w:rsid w:val="00950E52"/>
    <w:rsid w:val="00951FEF"/>
    <w:rsid w:val="00954626"/>
    <w:rsid w:val="00964466"/>
    <w:rsid w:val="00966373"/>
    <w:rsid w:val="00966880"/>
    <w:rsid w:val="00966A09"/>
    <w:rsid w:val="0097022B"/>
    <w:rsid w:val="00982E2E"/>
    <w:rsid w:val="00985612"/>
    <w:rsid w:val="00987B4C"/>
    <w:rsid w:val="00992196"/>
    <w:rsid w:val="00997CB1"/>
    <w:rsid w:val="009A431D"/>
    <w:rsid w:val="009B34C9"/>
    <w:rsid w:val="009C2584"/>
    <w:rsid w:val="009C27BF"/>
    <w:rsid w:val="009C27CC"/>
    <w:rsid w:val="009C392B"/>
    <w:rsid w:val="009C6C2D"/>
    <w:rsid w:val="009D08FC"/>
    <w:rsid w:val="009D5488"/>
    <w:rsid w:val="009D5BF3"/>
    <w:rsid w:val="009D5FCD"/>
    <w:rsid w:val="009D6906"/>
    <w:rsid w:val="009D71B0"/>
    <w:rsid w:val="009E35D2"/>
    <w:rsid w:val="009F3A32"/>
    <w:rsid w:val="009F5252"/>
    <w:rsid w:val="00A01983"/>
    <w:rsid w:val="00A01F81"/>
    <w:rsid w:val="00A03F4B"/>
    <w:rsid w:val="00A15730"/>
    <w:rsid w:val="00A1587B"/>
    <w:rsid w:val="00A15913"/>
    <w:rsid w:val="00A24726"/>
    <w:rsid w:val="00A33C8A"/>
    <w:rsid w:val="00A35F1C"/>
    <w:rsid w:val="00A43E54"/>
    <w:rsid w:val="00A44AA2"/>
    <w:rsid w:val="00A4639B"/>
    <w:rsid w:val="00A52C80"/>
    <w:rsid w:val="00A60A0A"/>
    <w:rsid w:val="00A64CA6"/>
    <w:rsid w:val="00A70A5B"/>
    <w:rsid w:val="00A71390"/>
    <w:rsid w:val="00A7344B"/>
    <w:rsid w:val="00A74FA7"/>
    <w:rsid w:val="00A82D70"/>
    <w:rsid w:val="00A82F35"/>
    <w:rsid w:val="00A86360"/>
    <w:rsid w:val="00AA0236"/>
    <w:rsid w:val="00AA11DD"/>
    <w:rsid w:val="00AA1EB4"/>
    <w:rsid w:val="00AB0DCE"/>
    <w:rsid w:val="00AB4231"/>
    <w:rsid w:val="00AB55F7"/>
    <w:rsid w:val="00AB77B7"/>
    <w:rsid w:val="00AC68F3"/>
    <w:rsid w:val="00AC786B"/>
    <w:rsid w:val="00AD10B9"/>
    <w:rsid w:val="00AD654B"/>
    <w:rsid w:val="00AD6A77"/>
    <w:rsid w:val="00AE1510"/>
    <w:rsid w:val="00AE1BD0"/>
    <w:rsid w:val="00AE25B7"/>
    <w:rsid w:val="00AE5F92"/>
    <w:rsid w:val="00AF1247"/>
    <w:rsid w:val="00AF23C9"/>
    <w:rsid w:val="00AF58C3"/>
    <w:rsid w:val="00B018F3"/>
    <w:rsid w:val="00B01E55"/>
    <w:rsid w:val="00B03F39"/>
    <w:rsid w:val="00B12CB3"/>
    <w:rsid w:val="00B135EF"/>
    <w:rsid w:val="00B161FF"/>
    <w:rsid w:val="00B168B5"/>
    <w:rsid w:val="00B175D7"/>
    <w:rsid w:val="00B2084B"/>
    <w:rsid w:val="00B25E6D"/>
    <w:rsid w:val="00B2777D"/>
    <w:rsid w:val="00B328D4"/>
    <w:rsid w:val="00B35B4A"/>
    <w:rsid w:val="00B35BD8"/>
    <w:rsid w:val="00B47A50"/>
    <w:rsid w:val="00B47BFC"/>
    <w:rsid w:val="00B51A13"/>
    <w:rsid w:val="00B56AFD"/>
    <w:rsid w:val="00B5769E"/>
    <w:rsid w:val="00B57E5A"/>
    <w:rsid w:val="00B6593A"/>
    <w:rsid w:val="00B826C8"/>
    <w:rsid w:val="00B82DBA"/>
    <w:rsid w:val="00B84FD3"/>
    <w:rsid w:val="00B86158"/>
    <w:rsid w:val="00B93686"/>
    <w:rsid w:val="00B94683"/>
    <w:rsid w:val="00BA075E"/>
    <w:rsid w:val="00BA1974"/>
    <w:rsid w:val="00BA1F50"/>
    <w:rsid w:val="00BB3772"/>
    <w:rsid w:val="00BB7B59"/>
    <w:rsid w:val="00BC1EF1"/>
    <w:rsid w:val="00BC4A1D"/>
    <w:rsid w:val="00BD218C"/>
    <w:rsid w:val="00BE5F86"/>
    <w:rsid w:val="00BF04D2"/>
    <w:rsid w:val="00BF2C41"/>
    <w:rsid w:val="00BF3501"/>
    <w:rsid w:val="00C1170B"/>
    <w:rsid w:val="00C31B93"/>
    <w:rsid w:val="00C33CD6"/>
    <w:rsid w:val="00C37C3D"/>
    <w:rsid w:val="00C4462D"/>
    <w:rsid w:val="00C45E95"/>
    <w:rsid w:val="00C4629B"/>
    <w:rsid w:val="00C47EE7"/>
    <w:rsid w:val="00C5248E"/>
    <w:rsid w:val="00C531AC"/>
    <w:rsid w:val="00C6507B"/>
    <w:rsid w:val="00C67CD1"/>
    <w:rsid w:val="00C7417E"/>
    <w:rsid w:val="00C74D83"/>
    <w:rsid w:val="00C7673B"/>
    <w:rsid w:val="00C76755"/>
    <w:rsid w:val="00C85A45"/>
    <w:rsid w:val="00C92BC7"/>
    <w:rsid w:val="00C96073"/>
    <w:rsid w:val="00CA6ADE"/>
    <w:rsid w:val="00CB6DCE"/>
    <w:rsid w:val="00CB7925"/>
    <w:rsid w:val="00CC2D0B"/>
    <w:rsid w:val="00CC554C"/>
    <w:rsid w:val="00CD061D"/>
    <w:rsid w:val="00CD2DFA"/>
    <w:rsid w:val="00CD3DF7"/>
    <w:rsid w:val="00CD4B00"/>
    <w:rsid w:val="00CD67F7"/>
    <w:rsid w:val="00CE0BA1"/>
    <w:rsid w:val="00CE526E"/>
    <w:rsid w:val="00CF4ACA"/>
    <w:rsid w:val="00CF6275"/>
    <w:rsid w:val="00CF6362"/>
    <w:rsid w:val="00D03A26"/>
    <w:rsid w:val="00D0582F"/>
    <w:rsid w:val="00D05E6D"/>
    <w:rsid w:val="00D149CC"/>
    <w:rsid w:val="00D15457"/>
    <w:rsid w:val="00D15CE2"/>
    <w:rsid w:val="00D2029F"/>
    <w:rsid w:val="00D202B8"/>
    <w:rsid w:val="00D23D3B"/>
    <w:rsid w:val="00D25417"/>
    <w:rsid w:val="00D2566C"/>
    <w:rsid w:val="00D3081C"/>
    <w:rsid w:val="00D36741"/>
    <w:rsid w:val="00D40E5C"/>
    <w:rsid w:val="00D479D5"/>
    <w:rsid w:val="00D50355"/>
    <w:rsid w:val="00D52E01"/>
    <w:rsid w:val="00D627C7"/>
    <w:rsid w:val="00D72222"/>
    <w:rsid w:val="00D73222"/>
    <w:rsid w:val="00D754BA"/>
    <w:rsid w:val="00D91588"/>
    <w:rsid w:val="00D96836"/>
    <w:rsid w:val="00DA7AEF"/>
    <w:rsid w:val="00DB199C"/>
    <w:rsid w:val="00DB28B2"/>
    <w:rsid w:val="00DB47B4"/>
    <w:rsid w:val="00DB6B24"/>
    <w:rsid w:val="00DC1BEE"/>
    <w:rsid w:val="00DC243A"/>
    <w:rsid w:val="00DC4DCE"/>
    <w:rsid w:val="00DD29C5"/>
    <w:rsid w:val="00DD4673"/>
    <w:rsid w:val="00DE21BF"/>
    <w:rsid w:val="00DE231C"/>
    <w:rsid w:val="00DE3DBC"/>
    <w:rsid w:val="00DE71D1"/>
    <w:rsid w:val="00DF4B22"/>
    <w:rsid w:val="00DF620A"/>
    <w:rsid w:val="00E004BE"/>
    <w:rsid w:val="00E03377"/>
    <w:rsid w:val="00E13A37"/>
    <w:rsid w:val="00E16C51"/>
    <w:rsid w:val="00E170D5"/>
    <w:rsid w:val="00E257C3"/>
    <w:rsid w:val="00E25A67"/>
    <w:rsid w:val="00E309E0"/>
    <w:rsid w:val="00E320EA"/>
    <w:rsid w:val="00E33517"/>
    <w:rsid w:val="00E36266"/>
    <w:rsid w:val="00E437E3"/>
    <w:rsid w:val="00E5071C"/>
    <w:rsid w:val="00E50B03"/>
    <w:rsid w:val="00E5632D"/>
    <w:rsid w:val="00E71FB9"/>
    <w:rsid w:val="00E74D54"/>
    <w:rsid w:val="00E769CA"/>
    <w:rsid w:val="00E81777"/>
    <w:rsid w:val="00E83CE6"/>
    <w:rsid w:val="00E84CE9"/>
    <w:rsid w:val="00E87A79"/>
    <w:rsid w:val="00E87A90"/>
    <w:rsid w:val="00E94CDD"/>
    <w:rsid w:val="00EA2ADC"/>
    <w:rsid w:val="00EA6787"/>
    <w:rsid w:val="00EB110C"/>
    <w:rsid w:val="00EB1D7B"/>
    <w:rsid w:val="00EC43C2"/>
    <w:rsid w:val="00ED09A1"/>
    <w:rsid w:val="00ED2B3F"/>
    <w:rsid w:val="00ED66C4"/>
    <w:rsid w:val="00ED7898"/>
    <w:rsid w:val="00EE42EF"/>
    <w:rsid w:val="00EE4306"/>
    <w:rsid w:val="00EE573A"/>
    <w:rsid w:val="00EF0A78"/>
    <w:rsid w:val="00EF0BC2"/>
    <w:rsid w:val="00F00CFC"/>
    <w:rsid w:val="00F036BC"/>
    <w:rsid w:val="00F12F81"/>
    <w:rsid w:val="00F15606"/>
    <w:rsid w:val="00F17924"/>
    <w:rsid w:val="00F17D5A"/>
    <w:rsid w:val="00F21698"/>
    <w:rsid w:val="00F23453"/>
    <w:rsid w:val="00F24E92"/>
    <w:rsid w:val="00F264B1"/>
    <w:rsid w:val="00F3014E"/>
    <w:rsid w:val="00F324EE"/>
    <w:rsid w:val="00F335B1"/>
    <w:rsid w:val="00F35445"/>
    <w:rsid w:val="00F37668"/>
    <w:rsid w:val="00F43857"/>
    <w:rsid w:val="00F43B19"/>
    <w:rsid w:val="00F51B22"/>
    <w:rsid w:val="00F52697"/>
    <w:rsid w:val="00F52F5A"/>
    <w:rsid w:val="00F559D6"/>
    <w:rsid w:val="00F55F90"/>
    <w:rsid w:val="00F63F8B"/>
    <w:rsid w:val="00F6550F"/>
    <w:rsid w:val="00F71DA4"/>
    <w:rsid w:val="00F857EA"/>
    <w:rsid w:val="00F95BD8"/>
    <w:rsid w:val="00FA1F1E"/>
    <w:rsid w:val="00FB0E54"/>
    <w:rsid w:val="00FB52DD"/>
    <w:rsid w:val="00FB57FB"/>
    <w:rsid w:val="00FB5D9A"/>
    <w:rsid w:val="00FC1538"/>
    <w:rsid w:val="00FC2875"/>
    <w:rsid w:val="00FC4268"/>
    <w:rsid w:val="00FC7DE6"/>
    <w:rsid w:val="00FD0276"/>
    <w:rsid w:val="00FD29F9"/>
    <w:rsid w:val="00FD2A17"/>
    <w:rsid w:val="00FD3097"/>
    <w:rsid w:val="00FD4A5C"/>
    <w:rsid w:val="00FE006D"/>
    <w:rsid w:val="00FF6152"/>
    <w:rsid w:val="00FF7D46"/>
    <w:rsid w:val="07BBF0CE"/>
    <w:rsid w:val="0891E31D"/>
    <w:rsid w:val="09497C3C"/>
    <w:rsid w:val="0D4C9197"/>
    <w:rsid w:val="0E3B602D"/>
    <w:rsid w:val="1125526F"/>
    <w:rsid w:val="12DC64C7"/>
    <w:rsid w:val="1419435E"/>
    <w:rsid w:val="16102015"/>
    <w:rsid w:val="1AD52AC2"/>
    <w:rsid w:val="1D9A0123"/>
    <w:rsid w:val="1E62CB34"/>
    <w:rsid w:val="1F7FD9F6"/>
    <w:rsid w:val="1FA314A7"/>
    <w:rsid w:val="22B9EC63"/>
    <w:rsid w:val="23E3BDA9"/>
    <w:rsid w:val="243E2515"/>
    <w:rsid w:val="25D88609"/>
    <w:rsid w:val="2771E8BC"/>
    <w:rsid w:val="27B1A554"/>
    <w:rsid w:val="294D75B5"/>
    <w:rsid w:val="2DF8C60E"/>
    <w:rsid w:val="2F643FAF"/>
    <w:rsid w:val="3054F7F3"/>
    <w:rsid w:val="3530969F"/>
    <w:rsid w:val="375520B9"/>
    <w:rsid w:val="38C66C7D"/>
    <w:rsid w:val="3B50B8AF"/>
    <w:rsid w:val="3B747F0F"/>
    <w:rsid w:val="3C00CACF"/>
    <w:rsid w:val="3CECCA9D"/>
    <w:rsid w:val="3FB72AB4"/>
    <w:rsid w:val="47525A53"/>
    <w:rsid w:val="4BE8F406"/>
    <w:rsid w:val="5085A171"/>
    <w:rsid w:val="5223D7FB"/>
    <w:rsid w:val="55861C0C"/>
    <w:rsid w:val="5A2C6F33"/>
    <w:rsid w:val="5A5FFE6D"/>
    <w:rsid w:val="5D90E194"/>
    <w:rsid w:val="5E57D5E7"/>
    <w:rsid w:val="60417D90"/>
    <w:rsid w:val="648F8375"/>
    <w:rsid w:val="671E9B7D"/>
    <w:rsid w:val="681C4D39"/>
    <w:rsid w:val="68D90D29"/>
    <w:rsid w:val="690CE1A7"/>
    <w:rsid w:val="6A12BEE3"/>
    <w:rsid w:val="6DD0F95D"/>
    <w:rsid w:val="6E9DAC45"/>
    <w:rsid w:val="721540DA"/>
    <w:rsid w:val="73ECB03E"/>
    <w:rsid w:val="7828823A"/>
    <w:rsid w:val="79A36688"/>
    <w:rsid w:val="7A0B0D1A"/>
    <w:rsid w:val="7C265A4A"/>
    <w:rsid w:val="7CFBF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85B7"/>
  <w15:chartTrackingRefBased/>
  <w15:docId w15:val="{E871D6E9-4B6B-4337-A756-9634D135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293"/>
    <w:pPr>
      <w:keepNext/>
      <w:jc w:val="both"/>
      <w:outlineLvl w:val="1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094293"/>
    <w:pPr>
      <w:keepNext/>
      <w:spacing w:before="120" w:after="120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4293"/>
    <w:pPr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094293"/>
    <w:rPr>
      <w:rFonts w:ascii="Arial" w:eastAsia="Times New Roman" w:hAnsi="Arial" w:cs="Times New Roman"/>
      <w:b/>
      <w:sz w:val="36"/>
      <w:szCs w:val="20"/>
    </w:rPr>
  </w:style>
  <w:style w:type="table" w:styleId="TableGrid">
    <w:name w:val="Table Grid"/>
    <w:basedOn w:val="TableNormal"/>
    <w:uiPriority w:val="59"/>
    <w:rsid w:val="0009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094293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094293"/>
    <w:pPr>
      <w:snapToGrid w:val="0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094293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4293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094293"/>
    <w:rPr>
      <w:rFonts w:ascii="Arial" w:eastAsia="Times New Roman" w:hAnsi="Arial" w:cs="Times New Roman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63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F6D"/>
  </w:style>
  <w:style w:type="character" w:customStyle="1" w:styleId="CommentTextChar">
    <w:name w:val="Comment Text Char"/>
    <w:basedOn w:val="DefaultParagraphFont"/>
    <w:link w:val="CommentText"/>
    <w:uiPriority w:val="99"/>
    <w:rsid w:val="00631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F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C4B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5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B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36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D735BAFA8944982EC44D389F8B53D" ma:contentTypeVersion="17" ma:contentTypeDescription="Create a new document." ma:contentTypeScope="" ma:versionID="fc2d629f4e6f1dea1a33cc8bd2e5f1f2">
  <xsd:schema xmlns:xsd="http://www.w3.org/2001/XMLSchema" xmlns:xs="http://www.w3.org/2001/XMLSchema" xmlns:p="http://schemas.microsoft.com/office/2006/metadata/properties" xmlns:ns2="f1c9016b-25b7-476d-910f-8a00522806eb" xmlns:ns3="8c7f4eaf-4a93-4c28-ad49-eb5b244a8e8e" xmlns:ns4="219c2202-318d-44dd-b6b8-001ed786bef8" targetNamespace="http://schemas.microsoft.com/office/2006/metadata/properties" ma:root="true" ma:fieldsID="ee01acc27955b1f346fa52111b81586f" ns2:_="" ns3:_="" ns4:_="">
    <xsd:import namespace="f1c9016b-25b7-476d-910f-8a00522806eb"/>
    <xsd:import namespace="8c7f4eaf-4a93-4c28-ad49-eb5b244a8e8e"/>
    <xsd:import namespace="219c2202-318d-44dd-b6b8-001ed786b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nsid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016b-25b7-476d-910f-8a005228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99e718-cba0-4b5d-8cb2-e57e93e6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nsider" ma:index="22" nillable="true" ma:displayName="Consider" ma:default="1" ma:format="Dropdown" ma:internalName="Consider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4eaf-4a93-4c28-ad49-eb5b244a8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2202-318d-44dd-b6b8-001ed786be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32123f-396e-4b99-a4ca-e250fcb3f1d1}" ma:internalName="TaxCatchAll" ma:showField="CatchAllData" ma:web="219c2202-318d-44dd-b6b8-001ed786b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9016b-25b7-476d-910f-8a00522806eb">
      <Terms xmlns="http://schemas.microsoft.com/office/infopath/2007/PartnerControls"/>
    </lcf76f155ced4ddcb4097134ff3c332f>
    <TaxCatchAll xmlns="219c2202-318d-44dd-b6b8-001ed786bef8" xsi:nil="true"/>
    <Consider xmlns="f1c9016b-25b7-476d-910f-8a00522806eb">true</Consider>
  </documentManagement>
</p:properties>
</file>

<file path=customXml/itemProps1.xml><?xml version="1.0" encoding="utf-8"?>
<ds:datastoreItem xmlns:ds="http://schemas.openxmlformats.org/officeDocument/2006/customXml" ds:itemID="{BBC68F9F-C336-484F-AC70-89C5D616F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9BD66-D98D-4364-A988-E21DB383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9016b-25b7-476d-910f-8a00522806eb"/>
    <ds:schemaRef ds:uri="8c7f4eaf-4a93-4c28-ad49-eb5b244a8e8e"/>
    <ds:schemaRef ds:uri="219c2202-318d-44dd-b6b8-001ed786b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44616-2375-460E-ABE0-7E3860FDD6CE}">
  <ds:schemaRefs>
    <ds:schemaRef ds:uri="http://schemas.microsoft.com/office/2006/metadata/properties"/>
    <ds:schemaRef ds:uri="http://schemas.microsoft.com/office/infopath/2007/PartnerControls"/>
    <ds:schemaRef ds:uri="f1c9016b-25b7-476d-910f-8a00522806eb"/>
    <ds:schemaRef ds:uri="219c2202-318d-44dd-b6b8-001ed786b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0</DocSecurity>
  <Lines>49</Lines>
  <Paragraphs>14</Paragraphs>
  <ScaleCrop>false</ScaleCrop>
  <Company>OPITO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Garden</dc:creator>
  <cp:keywords/>
  <dc:description/>
  <cp:lastModifiedBy>Louise McCallan</cp:lastModifiedBy>
  <cp:revision>2</cp:revision>
  <dcterms:created xsi:type="dcterms:W3CDTF">2025-12-01T11:10:00Z</dcterms:created>
  <dcterms:modified xsi:type="dcterms:W3CDTF">2025-12-01T11:10:00Z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ContentTypeId">
    <vt:lpwstr>0x010100B9BD735BAFA8944982EC44D389F8B53D</vt:lpwstr>
  </property>
</Properties>
</file>